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0" w:type="dxa"/>
        <w:tblCellSpacing w:w="0" w:type="dxa"/>
        <w:tblInd w:w="-450" w:type="dxa"/>
        <w:shd w:val="clear" w:color="auto" w:fill="FFFFFF"/>
        <w:tblCellMar>
          <w:left w:w="0" w:type="dxa"/>
          <w:right w:w="0" w:type="dxa"/>
        </w:tblCellMar>
        <w:tblLook w:val="04A0" w:firstRow="1" w:lastRow="0" w:firstColumn="1" w:lastColumn="0" w:noHBand="0" w:noVBand="1"/>
      </w:tblPr>
      <w:tblGrid>
        <w:gridCol w:w="4410"/>
        <w:gridCol w:w="6150"/>
      </w:tblGrid>
      <w:tr w:rsidR="00D74480" w14:paraId="1214A7C5" w14:textId="77777777">
        <w:trPr>
          <w:tblCellSpacing w:w="0" w:type="dxa"/>
        </w:trPr>
        <w:tc>
          <w:tcPr>
            <w:tcW w:w="4410" w:type="dxa"/>
            <w:shd w:val="clear" w:color="auto" w:fill="FFFFFF"/>
            <w:tcMar>
              <w:top w:w="0" w:type="dxa"/>
              <w:left w:w="108" w:type="dxa"/>
              <w:bottom w:w="0" w:type="dxa"/>
              <w:right w:w="108" w:type="dxa"/>
            </w:tcMar>
          </w:tcPr>
          <w:p w14:paraId="31199D2B" w14:textId="77777777" w:rsidR="00D74480" w:rsidRDefault="00000000">
            <w:pPr>
              <w:widowControl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BỘ Y TẾ</w:t>
            </w:r>
          </w:p>
          <w:p w14:paraId="3EAF4C12" w14:textId="77777777" w:rsidR="00D74480" w:rsidRDefault="00000000">
            <w:pPr>
              <w:widowControl w:val="0"/>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CỤC HẠ TẦNG VÀ THIẾT BỊ Y TẾ</w:t>
            </w:r>
          </w:p>
        </w:tc>
        <w:tc>
          <w:tcPr>
            <w:tcW w:w="6150" w:type="dxa"/>
            <w:shd w:val="clear" w:color="auto" w:fill="FFFFFF"/>
            <w:tcMar>
              <w:top w:w="0" w:type="dxa"/>
              <w:left w:w="108" w:type="dxa"/>
              <w:bottom w:w="0" w:type="dxa"/>
              <w:right w:w="108" w:type="dxa"/>
            </w:tcMar>
          </w:tcPr>
          <w:p w14:paraId="66061306" w14:textId="77777777" w:rsidR="00D74480" w:rsidRDefault="00000000">
            <w:pPr>
              <w:widowControl w:val="0"/>
              <w:spacing w:after="0" w:line="240" w:lineRule="auto"/>
              <w:rPr>
                <w:rFonts w:ascii="Times New Roman" w:eastAsia="Times New Roman" w:hAnsi="Times New Roman"/>
                <w:szCs w:val="18"/>
              </w:rPr>
            </w:pPr>
            <w:r>
              <w:rPr>
                <w:rFonts w:ascii="Times New Roman" w:eastAsia="Times New Roman" w:hAnsi="Times New Roman"/>
                <w:b/>
                <w:bCs/>
                <w:sz w:val="26"/>
                <w:szCs w:val="18"/>
                <w:lang w:val="vi-VN"/>
              </w:rPr>
              <w:t>CỘNG HÒA XÃ HỘI CHỦ NGHĨA VIỆT NAM</w:t>
            </w:r>
            <w:r>
              <w:rPr>
                <w:rFonts w:ascii="Times New Roman" w:eastAsia="Times New Roman" w:hAnsi="Times New Roman"/>
                <w:b/>
                <w:bCs/>
                <w:sz w:val="26"/>
                <w:szCs w:val="18"/>
                <w:lang w:val="vi-VN"/>
              </w:rPr>
              <w:br/>
            </w:r>
            <w:r>
              <w:rPr>
                <w:rFonts w:ascii="Times New Roman" w:eastAsia="Times New Roman" w:hAnsi="Times New Roman"/>
                <w:b/>
                <w:bCs/>
                <w:sz w:val="28"/>
                <w:szCs w:val="28"/>
              </w:rPr>
              <w:t xml:space="preserve">                </w:t>
            </w:r>
            <w:r>
              <w:rPr>
                <w:rFonts w:ascii="Times New Roman" w:eastAsia="Times New Roman" w:hAnsi="Times New Roman"/>
                <w:b/>
                <w:bCs/>
                <w:sz w:val="28"/>
                <w:szCs w:val="28"/>
                <w:lang w:val="vi-VN"/>
              </w:rPr>
              <w:t>Độc lập - Tự do - Hạnh phúc</w:t>
            </w:r>
          </w:p>
        </w:tc>
      </w:tr>
      <w:tr w:rsidR="00D74480" w14:paraId="6386DDB2" w14:textId="77777777">
        <w:trPr>
          <w:tblCellSpacing w:w="0" w:type="dxa"/>
        </w:trPr>
        <w:tc>
          <w:tcPr>
            <w:tcW w:w="4410" w:type="dxa"/>
            <w:shd w:val="clear" w:color="auto" w:fill="FFFFFF"/>
            <w:tcMar>
              <w:top w:w="0" w:type="dxa"/>
              <w:left w:w="108" w:type="dxa"/>
              <w:bottom w:w="0" w:type="dxa"/>
              <w:right w:w="108" w:type="dxa"/>
            </w:tcMar>
          </w:tcPr>
          <w:p w14:paraId="3D74FB32" w14:textId="77777777" w:rsidR="00D74480" w:rsidRDefault="00000000">
            <w:pPr>
              <w:widowControl w:val="0"/>
              <w:spacing w:after="0" w:line="240" w:lineRule="auto"/>
              <w:jc w:val="center"/>
              <w:rPr>
                <w:rFonts w:ascii="Times New Roman" w:eastAsia="Times New Roman" w:hAnsi="Times New Roman"/>
                <w:sz w:val="28"/>
                <w:szCs w:val="28"/>
              </w:rPr>
            </w:pPr>
            <w:r>
              <w:rPr>
                <w:rFonts w:ascii="Times New Roman" w:hAnsi="Times New Roman"/>
                <w:noProof/>
                <w:lang w:val="en-US"/>
              </w:rPr>
              <mc:AlternateContent>
                <mc:Choice Requires="wps">
                  <w:drawing>
                    <wp:anchor distT="0" distB="0" distL="114300" distR="114300" simplePos="0" relativeHeight="251659264" behindDoc="0" locked="0" layoutInCell="1" allowOverlap="1" wp14:anchorId="6280E00F" wp14:editId="05208488">
                      <wp:simplePos x="0" y="0"/>
                      <wp:positionH relativeFrom="column">
                        <wp:posOffset>1047115</wp:posOffset>
                      </wp:positionH>
                      <wp:positionV relativeFrom="paragraph">
                        <wp:posOffset>-635</wp:posOffset>
                      </wp:positionV>
                      <wp:extent cx="469265" cy="0"/>
                      <wp:effectExtent l="0" t="0" r="0" b="0"/>
                      <wp:wrapNone/>
                      <wp:docPr id="6117080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6926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Straight Connector 4" o:spid="_x0000_s1026" o:spt="20" style="position:absolute;left:0pt;margin-left:82.45pt;margin-top:-0.05pt;height:0pt;width:36.95pt;z-index:251659264;mso-width-relative:page;mso-height-relative:page;" filled="f" stroked="t" coordsize="21600,21600" o:gfxdata="UEsDBAoAAAAAAIdO4kAAAAAAAAAAAAAAAAAEAAAAZHJzL1BLAwQUAAAACACHTuJAQoqyWdQAAAAH&#10;AQAADwAAAGRycy9kb3ducmV2LnhtbE2PMU/DMBCFdyT+g3VIbK2Tgto0jdMBiQEJCQgMjG5yTQL2&#10;OdhuEv49B0sZn97Td98V+9kaMaIPvSMF6TIBgVS7pqdWwdvr/SIDEaKmRhtHqOAbA+zLy4tC542b&#10;6AXHKraCIRRyraCLccilDHWHVoelG5C4OzpvdeToW9l4PTHcGrlKkrW0uie+0OkB7zqsP6uTZQpt&#10;vo6z8e/PT49dVk0f+DBuUKnrqzTZgYg4x/MYfvVZHUp2OrgTNUEYzuvbLU8VLFIQ3K9uMn7l8Jdl&#10;Wcj//uUPUEsDBBQAAAAIAIdO4kDFTvpuBAIAAA8EAAAOAAAAZHJzL2Uyb0RvYy54bWytU8tu2zAQ&#10;vBfoPxC815LdxHEEyznYSC9BayDuB2woSiLKF7iMZf99l5TtOOklh+pAkFzt7M7scPlwMJrtZUDl&#10;bM2nk5IzaYVrlO1q/nv3+G3BGUawDWhnZc2PEvnD6uuX5eArOXO9040MjEAsVoOveR+jr4oCRS8N&#10;4MR5aSnYumAg0jF0RRNgIHSji1lZzovBhcYHJyQi3W7GID8hhs8AurZVQm6ceDXSxhE1SA2RKGGv&#10;PPJV7rZtpYi/2hZlZLrmxDTmlYrQ/iWtxWoJVRfA90qcWoDPtPCBkwFlqegFagMR2GtQ/0AZJYJD&#10;18aJcKYYiWRFiMW0/KDNcw9eZi4kNfqL6Pj/YMXP/TYw1dR8Pp3elYvy/o4zC4YG/xwDqK6PbO2s&#10;JSFdYDdJr8FjRWlruw2JsTjYZ//kxB9k1q17sJ3Mfe+OnkCmKaN4l5IO6MfkQxtMAiEh2CFP5XiZ&#10;ijxEJujyZn4/m99yJs6hAqpzng8Yf0hnWNrUXCub9IIK9k8YU2Wozr+ka+seldZ55tqygUh/vyUn&#10;CCAft+Qf2hpPWqDtOAPd0QMRMWREdFo1KTvh4BHXOrA9kKvI2o0bdtQtZxowUoAo5C9zp7+vU1M7&#10;G8B+TM6h0YRGRXpXWpmaL66ztU0VZfbyidSbgmn34prjNpxlJp9k2idPJyNen/Mw3t7x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irJZ1AAAAAcBAAAPAAAAAAAAAAEAIAAAACIAAABkcnMvZG93&#10;bnJldi54bWxQSwECFAAUAAAACACHTuJAxU76bgQCAAAPBAAADgAAAAAAAAABACAAAAAjAQAAZHJz&#10;L2Uyb0RvYy54bWxQSwUGAAAAAAYABgBZAQAAmQUAAAAA&#10;">
                      <v:fill on="f" focussize="0,0"/>
                      <v:stroke weight="0.5pt" color="#000000" miterlimit="8" joinstyle="miter"/>
                      <v:imagedata o:title=""/>
                      <o:lock v:ext="edit" aspectratio="f"/>
                    </v:line>
                  </w:pict>
                </mc:Fallback>
              </mc:AlternateContent>
            </w:r>
          </w:p>
          <w:p w14:paraId="4BD583B5" w14:textId="77777777" w:rsidR="00D74480" w:rsidRDefault="00000000">
            <w:pPr>
              <w:widowControl w:val="0"/>
              <w:spacing w:before="120"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Số:        /TTr-HTTB</w:t>
            </w:r>
          </w:p>
        </w:tc>
        <w:tc>
          <w:tcPr>
            <w:tcW w:w="6150" w:type="dxa"/>
            <w:shd w:val="clear" w:color="auto" w:fill="FFFFFF"/>
            <w:tcMar>
              <w:top w:w="0" w:type="dxa"/>
              <w:left w:w="108" w:type="dxa"/>
              <w:bottom w:w="0" w:type="dxa"/>
              <w:right w:w="108" w:type="dxa"/>
            </w:tcMar>
          </w:tcPr>
          <w:p w14:paraId="592A88B9" w14:textId="77777777" w:rsidR="00D74480" w:rsidRDefault="00000000">
            <w:pPr>
              <w:widowControl w:val="0"/>
              <w:spacing w:after="0" w:line="240" w:lineRule="auto"/>
              <w:jc w:val="center"/>
              <w:rPr>
                <w:rFonts w:ascii="Times New Roman" w:eastAsia="Times New Roman" w:hAnsi="Times New Roman"/>
                <w:i/>
                <w:iCs/>
                <w:sz w:val="28"/>
                <w:szCs w:val="28"/>
              </w:rPr>
            </w:pPr>
            <w:r>
              <w:rPr>
                <w:rFonts w:ascii="Times New Roman" w:hAnsi="Times New Roman"/>
                <w:noProof/>
                <w:lang w:val="en-US"/>
              </w:rPr>
              <mc:AlternateContent>
                <mc:Choice Requires="wps">
                  <w:drawing>
                    <wp:anchor distT="0" distB="0" distL="114300" distR="114300" simplePos="0" relativeHeight="251660288" behindDoc="0" locked="0" layoutInCell="1" allowOverlap="1" wp14:anchorId="4B890A28" wp14:editId="63577593">
                      <wp:simplePos x="0" y="0"/>
                      <wp:positionH relativeFrom="column">
                        <wp:posOffset>860425</wp:posOffset>
                      </wp:positionH>
                      <wp:positionV relativeFrom="paragraph">
                        <wp:posOffset>62865</wp:posOffset>
                      </wp:positionV>
                      <wp:extent cx="2067560" cy="0"/>
                      <wp:effectExtent l="0" t="0" r="0" b="0"/>
                      <wp:wrapNone/>
                      <wp:docPr id="70011886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0675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Straight Connector 2" o:spid="_x0000_s1026" o:spt="20" style="position:absolute;left:0pt;margin-left:67.75pt;margin-top:4.95pt;height:0pt;width:162.8pt;z-index:251660288;mso-width-relative:page;mso-height-relative:page;" filled="f" stroked="t" coordsize="21600,21600" o:gfxdata="UEsDBAoAAAAAAIdO4kAAAAAAAAAAAAAAAAAEAAAAZHJzL1BLAwQUAAAACACHTuJAuNEgQNMAAAAH&#10;AQAADwAAAGRycy9kb3ducmV2LnhtbE2OPU/EMBBEeyT+g7VIdJwT4L5CnCuQKJCQgEBB6Yv34kC8&#10;DrYvCf+ehQbK0YzevHI3u16MGGLnSUG+yEAgNd501Cp4fbm72ICISZPRvSdU8IURdtXpSakL4yd6&#10;xrFOrWAIxUIrsCkNhZSxseh0XPgBibuDD04njqGVJuiJ4a6Xl1m2kk53xA9WD3hrsfmoj44ptP48&#10;zH14e3p8sJt6esf7cY1KnZ/l2Q2IhHP6G8OPPqtDxU57fyQTRc/5arnkqYLtFgT316s8B7H/zbIq&#10;5X//6htQSwMEFAAAAAgAh07iQINGd1kDAgAAEAQAAA4AAABkcnMvZTJvRG9jLnhtbK1TTY/aMBC9&#10;V+p/sHwvCVSwKCLsAbS9rFok6A+YdZzEqr/k8RL49x07wLLbyx6ag2V7Mm/mvXlePZ6MZkcZUDlb&#10;8+mk5Exa4Rplu5r/Pjx9W3KGEWwD2llZ87NE/rj++mU1+ErOXO90IwMjEIvV4Gvex+irokDRSwM4&#10;cV5aCrYuGIh0DF3RBBgI3ehiVpaLYnCh8cEJiUi32zHIL4jhM4CubZWQWydejbRxRA1SQyRK2CuP&#10;fJ27bVsp4q+2RRmZrjkxjXmlIrR/SWuxXkHVBfC9EpcW4DMtfOBkQFkqeoPaQgT2GtQ/UEaJ4NC1&#10;cSKcKUYiWRFiMS0/aLPvwcvMhaRGfxMd/x+s+HncBaaamj+U5XS6XC7mnFkwNPh9DKC6PrKNs5aE&#10;dIHNkl6Dx4rSNnYXEmNxsnv/7MQfZNZterCdzH0fzp5ApimjeJeSDujH5FMbTAIhIdgpT+V8m4o8&#10;RSboclYuHuYLGpi4xgqorok+YPwhnWFpU3OtbBIMKjg+Y0ylobr+kq6te1Ja56Fry4aaL77PEzKQ&#10;kVsyEG2NJzHQdpyB7uiFiBgyIjqtmpSdcPCMGx3YEchW5O3GDQdqlzMNGClAHPKXydPf96mpnS1g&#10;Pybn0OhCoyI9LK1MzZf32dqmijKb+ULqTcK0e3HNeReuOpNRMu2LqZMT7895Gm8Pef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NEgQNMAAAAHAQAADwAAAAAAAAABACAAAAAiAAAAZHJzL2Rvd25y&#10;ZXYueG1sUEsBAhQAFAAAAAgAh07iQINGd1kDAgAAEAQAAA4AAAAAAAAAAQAgAAAAIgEAAGRycy9l&#10;Mm9Eb2MueG1sUEsFBgAAAAAGAAYAWQEAAJcFAAAAAA==&#10;">
                      <v:fill on="f" focussize="0,0"/>
                      <v:stroke weight="0.5pt" color="#000000" miterlimit="8" joinstyle="miter"/>
                      <v:imagedata o:title=""/>
                      <o:lock v:ext="edit" aspectratio="f"/>
                    </v:line>
                  </w:pict>
                </mc:Fallback>
              </mc:AlternateContent>
            </w:r>
          </w:p>
          <w:p w14:paraId="4FCC1678" w14:textId="77777777" w:rsidR="00D74480" w:rsidRDefault="00000000">
            <w:pPr>
              <w:widowControl w:val="0"/>
              <w:spacing w:before="120"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Hà Nội, ngày      tháng      năm 2025</w:t>
            </w:r>
          </w:p>
        </w:tc>
      </w:tr>
    </w:tbl>
    <w:p w14:paraId="47F3E947" w14:textId="77777777" w:rsidR="00D74480" w:rsidRDefault="00D74480">
      <w:pPr>
        <w:jc w:val="both"/>
        <w:rPr>
          <w:rFonts w:ascii="Times New Roman" w:hAnsi="Times New Roman" w:cs="Times New Roman"/>
          <w:b/>
          <w:bCs/>
          <w:sz w:val="28"/>
          <w:szCs w:val="28"/>
        </w:rPr>
      </w:pPr>
    </w:p>
    <w:p w14:paraId="73492D0B" w14:textId="77777777" w:rsidR="00D74480" w:rsidRDefault="00000000">
      <w:pPr>
        <w:jc w:val="center"/>
        <w:rPr>
          <w:rFonts w:ascii="Times New Roman" w:hAnsi="Times New Roman" w:cs="Times New Roman"/>
          <w:sz w:val="28"/>
          <w:szCs w:val="28"/>
        </w:rPr>
      </w:pPr>
      <w:r>
        <w:rPr>
          <w:rFonts w:ascii="Times New Roman" w:hAnsi="Times New Roman" w:cs="Times New Roman"/>
          <w:b/>
          <w:bCs/>
          <w:sz w:val="28"/>
          <w:szCs w:val="28"/>
        </w:rPr>
        <w:t>TỜ TRÌNH</w:t>
      </w:r>
    </w:p>
    <w:p w14:paraId="5952008C" w14:textId="77777777" w:rsidR="00D74480" w:rsidRDefault="00000000">
      <w:pPr>
        <w:spacing w:after="0"/>
        <w:jc w:val="center"/>
        <w:rPr>
          <w:rFonts w:ascii="Times New Roman" w:hAnsi="Times New Roman" w:cs="Times New Roman"/>
          <w:b/>
          <w:bCs/>
          <w:sz w:val="28"/>
          <w:szCs w:val="28"/>
        </w:rPr>
      </w:pPr>
      <w:r>
        <w:rPr>
          <w:rFonts w:ascii="Times New Roman" w:hAnsi="Times New Roman" w:cs="Times New Roman"/>
          <w:b/>
          <w:bCs/>
          <w:sz w:val="28"/>
          <w:szCs w:val="28"/>
        </w:rPr>
        <w:t>Về việc đề nghị ban hành Thông tư hướng dẫn việc phân nhóm thiết bị y tế theo tiêu chuẩn kỹ thuật, chất lượng</w:t>
      </w:r>
    </w:p>
    <w:p w14:paraId="39EBD6F2" w14:textId="77777777" w:rsidR="00D74480" w:rsidRDefault="00000000">
      <w:pPr>
        <w:jc w:val="cente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2D466876" wp14:editId="01224B77">
                <wp:simplePos x="0" y="0"/>
                <wp:positionH relativeFrom="column">
                  <wp:posOffset>1805305</wp:posOffset>
                </wp:positionH>
                <wp:positionV relativeFrom="paragraph">
                  <wp:posOffset>38735</wp:posOffset>
                </wp:positionV>
                <wp:extent cx="2200275" cy="0"/>
                <wp:effectExtent l="0" t="0" r="0" b="0"/>
                <wp:wrapNone/>
                <wp:docPr id="1279924780"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margin-left:142.15pt;margin-top:3.05pt;height:0pt;width:173.25pt;z-index:251661312;mso-width-relative:page;mso-height-relative:page;" filled="f" stroked="t" coordsize="21600,21600" o:gfxdata="UEsDBAoAAAAAAIdO4kAAAAAAAAAAAAAAAAAEAAAAZHJzL1BLAwQUAAAACACHTuJAard5MtUAAAAH&#10;AQAADwAAAGRycy9kb3ducmV2LnhtbE2PMU/DMBCFdyT+g3VIbNRJi9IoxOmAxICEBAQGRje5Jmnt&#10;c7DdJPx7DhYYn97Td9+Vu8UaMaEPgyMF6SoBgdS4dqBOwfvbw00OIkRNrTaOUMEXBthVlxelLlo3&#10;0ytOdewEQygUWkEf41hIGZoerQ4rNyJxd3De6sjRd7L1ema4NXKdJJm0eiC+0OsR73tsTvXZMoW2&#10;n4fF+I+X56c+r+cjPk5bVOr6Kk3uQERc4t8YfvRZHSp22rsztUEYBev8dsNTBVkKgvtsk/Ar+98s&#10;q1L+96++AVBLAwQUAAAACACHTuJAj9ZfcNoBAAC9AwAADgAAAGRycy9lMm9Eb2MueG1srVPLbtsw&#10;ELwX6D8QvNey1SZ2BMs52EgvRWsg6QfQFCkR4Au7jGX/fZeU46TpJYfqQC0fO7szHK7vT86yowI0&#10;wbd8MZtzprwMnfF9y38/PXxZcYZJ+E7Y4FXLzwr5/ebzp/UYG1WHIdhOASMQj80YWz6kFJuqQjko&#10;J3AWovK0qQM4kWgKfdWBGAnd2aqez2+rMUAXIUiFSKu7aZNfEOEjgEFrI9UuyGenfJpQQVmRiBIO&#10;JiLflG61VjL90hpVYrblxDSVkYpQfMhjtVmLpgcRByMvLYiPtPCOkxPGU9Er1E4kwZ7B/APljISA&#10;QaeZDK6aiBRFiMVi/k6bx0FEVbiQ1BivouP/g5U/j3tgpiMn1Mu7u/rbckXSeOHo5h8TCNMPiW2D&#10;96RkALbIgo0RG8rb+j1cZhj3kNmfNLj8J17sVEQ+X0VWp8QkLdZkgnp5w5l82ateEyNg+q6CYzlo&#10;uTU+8xeNOP7ARMXo6MuRvOzDg7G23KH1bGz57dcbal8K8qUmP1DoInFD33MmbE+GlwkKIgZrupyd&#10;cRD6w9YCO4psk/JlolTtr2O59E7gMJ0rW5OBnEn0JqxxLV+9zbaeQLJck0A5OoTuXHQr63SrpczF&#10;gdk2b+cl+/XVb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rd5MtUAAAAHAQAADwAAAAAAAAAB&#10;ACAAAAAiAAAAZHJzL2Rvd25yZXYueG1sUEsBAhQAFAAAAAgAh07iQI/WX3DaAQAAvQMAAA4AAAAA&#10;AAAAAQAgAAAAJAEAAGRycy9lMm9Eb2MueG1sUEsFBgAAAAAGAAYAWQEAAHAFAAAAAA==&#10;">
                <v:fill on="f" focussize="0,0"/>
                <v:stroke weight="0.5pt" color="#000000 [3200]" miterlimit="8" joinstyle="miter"/>
                <v:imagedata o:title=""/>
                <o:lock v:ext="edit" aspectratio="f"/>
              </v:line>
            </w:pict>
          </mc:Fallback>
        </mc:AlternateContent>
      </w:r>
    </w:p>
    <w:p w14:paraId="27A1E4D2" w14:textId="77777777" w:rsidR="00D74480" w:rsidRDefault="00000000">
      <w:pPr>
        <w:rPr>
          <w:rFonts w:ascii="Times New Roman" w:hAnsi="Times New Roman" w:cs="Times New Roman"/>
          <w:sz w:val="28"/>
          <w:szCs w:val="28"/>
          <w:lang w:val="fr-FR"/>
        </w:rPr>
      </w:pPr>
      <w:r>
        <w:rPr>
          <w:rFonts w:ascii="Times New Roman" w:hAnsi="Times New Roman" w:cs="Times New Roman"/>
          <w:sz w:val="28"/>
          <w:szCs w:val="28"/>
        </w:rPr>
        <w:t xml:space="preserve">                     </w:t>
      </w:r>
      <w:r>
        <w:rPr>
          <w:rFonts w:ascii="Times New Roman" w:hAnsi="Times New Roman" w:cs="Times New Roman"/>
          <w:sz w:val="28"/>
          <w:szCs w:val="28"/>
          <w:lang w:val="fr-FR"/>
        </w:rPr>
        <w:t xml:space="preserve">Kính gửi: </w:t>
      </w:r>
      <w:r>
        <w:rPr>
          <w:rFonts w:ascii="Times New Roman" w:hAnsi="Times New Roman" w:cs="Times New Roman"/>
          <w:bCs/>
          <w:sz w:val="28"/>
          <w:szCs w:val="28"/>
          <w:lang w:val="nl-NL"/>
        </w:rPr>
        <w:t xml:space="preserve">Đồng chí </w:t>
      </w:r>
      <w:r>
        <w:rPr>
          <w:rFonts w:ascii="Times New Roman" w:hAnsi="Times New Roman" w:cs="Times New Roman"/>
          <w:bCs/>
          <w:sz w:val="28"/>
          <w:szCs w:val="28"/>
          <w:lang w:val="vi-VN"/>
        </w:rPr>
        <w:t>Đào Hồng Lan</w:t>
      </w:r>
      <w:r>
        <w:rPr>
          <w:rFonts w:ascii="Times New Roman" w:hAnsi="Times New Roman" w:cs="Times New Roman"/>
          <w:bCs/>
          <w:sz w:val="28"/>
          <w:szCs w:val="28"/>
          <w:lang w:val="nl-NL"/>
        </w:rPr>
        <w:t xml:space="preserve"> </w:t>
      </w:r>
      <w:r>
        <w:rPr>
          <w:rFonts w:ascii="Times New Roman" w:hAnsi="Times New Roman" w:cs="Times New Roman"/>
          <w:bCs/>
          <w:sz w:val="28"/>
          <w:szCs w:val="28"/>
          <w:lang w:val="vi-VN"/>
        </w:rPr>
        <w:t>-</w:t>
      </w:r>
      <w:r>
        <w:rPr>
          <w:rFonts w:ascii="Times New Roman" w:hAnsi="Times New Roman" w:cs="Times New Roman"/>
          <w:bCs/>
          <w:sz w:val="28"/>
          <w:szCs w:val="28"/>
          <w:lang w:val="nl-NL"/>
        </w:rPr>
        <w:t xml:space="preserve"> </w:t>
      </w:r>
      <w:r>
        <w:rPr>
          <w:rFonts w:ascii="Times New Roman" w:hAnsi="Times New Roman" w:cs="Times New Roman"/>
          <w:bCs/>
          <w:sz w:val="28"/>
          <w:szCs w:val="28"/>
          <w:lang w:val="vi-VN"/>
        </w:rPr>
        <w:t>Bộ</w:t>
      </w:r>
      <w:r>
        <w:rPr>
          <w:rFonts w:ascii="Times New Roman" w:hAnsi="Times New Roman" w:cs="Times New Roman"/>
          <w:bCs/>
          <w:sz w:val="28"/>
          <w:szCs w:val="28"/>
          <w:lang w:val="nl-NL"/>
        </w:rPr>
        <w:t xml:space="preserve"> trưởng Bộ Y tế</w:t>
      </w:r>
    </w:p>
    <w:p w14:paraId="08D41D24" w14:textId="77777777" w:rsidR="00D74480" w:rsidRDefault="00D74480">
      <w:pPr>
        <w:rPr>
          <w:rFonts w:ascii="Times New Roman" w:hAnsi="Times New Roman" w:cs="Times New Roman"/>
          <w:sz w:val="10"/>
          <w:szCs w:val="10"/>
          <w:lang w:val="fr-FR"/>
        </w:rPr>
      </w:pPr>
    </w:p>
    <w:p w14:paraId="4C6EA12E" w14:textId="77777777" w:rsidR="00D74480" w:rsidRDefault="00000000" w:rsidP="00B96EC7">
      <w:pPr>
        <w:widowControl w:val="0"/>
        <w:shd w:val="clear" w:color="auto" w:fill="FFFFFF"/>
        <w:spacing w:after="120" w:line="240" w:lineRule="auto"/>
        <w:ind w:firstLine="562"/>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Căn cứ Luật Ban hành văn bản quy phạm pháp luật số 64/2025/QH15 ngày 19 tháng 02 năm 2025; </w:t>
      </w:r>
    </w:p>
    <w:p w14:paraId="4B2A36E7" w14:textId="77777777" w:rsidR="00D74480" w:rsidRDefault="00000000" w:rsidP="00B96EC7">
      <w:pPr>
        <w:widowControl w:val="0"/>
        <w:shd w:val="clear" w:color="auto" w:fill="FFFFFF"/>
        <w:spacing w:after="120" w:line="240" w:lineRule="auto"/>
        <w:ind w:firstLine="562"/>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Căn cứ Luật Sửa đổi, bổ sung một số điều của Luật ban hành văn bản quy phạm pháp luật số 87/2025/QH15 ngày 25 tháng 6 năm 2025; </w:t>
      </w:r>
    </w:p>
    <w:p w14:paraId="2D8929EA" w14:textId="77777777" w:rsidR="00D74480" w:rsidRDefault="00000000" w:rsidP="00B96EC7">
      <w:pPr>
        <w:widowControl w:val="0"/>
        <w:shd w:val="clear" w:color="auto" w:fill="FFFFFF"/>
        <w:spacing w:after="120" w:line="240" w:lineRule="auto"/>
        <w:ind w:firstLine="562"/>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Căn cứ Luật Tổ chức Chính phủ số 63/2025/QH15 ngày 18 tháng 02 năm 2025; </w:t>
      </w:r>
    </w:p>
    <w:p w14:paraId="0219C25D" w14:textId="77777777" w:rsidR="00D74480" w:rsidRDefault="00000000" w:rsidP="00B96EC7">
      <w:pPr>
        <w:widowControl w:val="0"/>
        <w:shd w:val="clear" w:color="auto" w:fill="FFFFFF"/>
        <w:spacing w:after="12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Căn cứ Nghị định số 42/2025/NĐ-CP của Chính phủ ngày 27 tháng 02 năm 2025 quy định chức năng, nhiệm vụ, quyền hạn và cơ cấu tổ chức của Bộ Y tế; </w:t>
      </w:r>
    </w:p>
    <w:p w14:paraId="314220C9" w14:textId="77777777" w:rsidR="00D74480" w:rsidRDefault="00000000" w:rsidP="00B96EC7">
      <w:pPr>
        <w:widowControl w:val="0"/>
        <w:shd w:val="clear" w:color="auto" w:fill="FFFFFF"/>
        <w:spacing w:after="120" w:line="240" w:lineRule="auto"/>
        <w:ind w:firstLine="562"/>
        <w:jc w:val="both"/>
        <w:rPr>
          <w:rFonts w:ascii="Times New Roman" w:hAnsi="Times New Roman" w:cs="Times New Roman"/>
          <w:sz w:val="28"/>
          <w:szCs w:val="28"/>
        </w:rPr>
      </w:pPr>
      <w:r>
        <w:rPr>
          <w:rFonts w:ascii="Times New Roman" w:hAnsi="Times New Roman" w:cs="Times New Roman"/>
          <w:sz w:val="28"/>
          <w:szCs w:val="28"/>
        </w:rPr>
        <w:t>Căn cứ Nghị định số 214/2025/NĐ-CP ngày 04 tháng 8 năm 2025 của Chính phủ quy định chi tiết một số điều và biện pháp thi hành Luật Đấu thầu về lựa chọn nhà thầu;</w:t>
      </w:r>
    </w:p>
    <w:p w14:paraId="50F07EEF" w14:textId="77777777" w:rsidR="00D74480" w:rsidRDefault="00000000" w:rsidP="00B96EC7">
      <w:pPr>
        <w:widowControl w:val="0"/>
        <w:shd w:val="clear" w:color="auto" w:fill="FFFFFF"/>
        <w:spacing w:after="12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Căn cứ Nghị định số 98/2021/NĐ-CP ngày 08 tháng 11 năm 2021 của Chính </w:t>
      </w:r>
      <w:r>
        <w:rPr>
          <w:rFonts w:ascii="Times New Roman" w:hAnsi="Times New Roman" w:cs="Times New Roman"/>
          <w:spacing w:val="-4"/>
          <w:sz w:val="28"/>
          <w:szCs w:val="28"/>
        </w:rPr>
        <w:t>phủ về quản lý thiết bị y tế được sửa đổi, bổ sung bởi Nghị định số 07/2023/NĐ-CP;</w:t>
      </w:r>
    </w:p>
    <w:p w14:paraId="35428558" w14:textId="77777777" w:rsidR="00D74480" w:rsidRDefault="00000000" w:rsidP="00B96EC7">
      <w:pPr>
        <w:widowControl w:val="0"/>
        <w:shd w:val="clear" w:color="auto" w:fill="FFFFFF"/>
        <w:spacing w:after="120" w:line="240" w:lineRule="auto"/>
        <w:ind w:firstLine="562"/>
        <w:jc w:val="both"/>
        <w:rPr>
          <w:rFonts w:ascii="Times New Roman" w:hAnsi="Times New Roman" w:cs="Times New Roman"/>
          <w:spacing w:val="-2"/>
          <w:sz w:val="28"/>
          <w:szCs w:val="28"/>
        </w:rPr>
      </w:pPr>
      <w:r>
        <w:rPr>
          <w:rFonts w:ascii="Times New Roman" w:hAnsi="Times New Roman" w:cs="Times New Roman"/>
          <w:spacing w:val="-2"/>
          <w:sz w:val="28"/>
          <w:szCs w:val="28"/>
        </w:rPr>
        <w:t>Thực hiện ý kiến chỉ đạo của Lãnh đạo Bộ Y tế và Kế hoạch số 1153/KH-BYT ngày 18/9/2024 của Bộ Y tế về việc thực hiện nhiệm vụ nghiên cứu về phân nhóm thiết bị y tế theo tiêu chuẩn kỹ thuật, chất lượng để mua sắm, đấu thầu; Kế hoạch số 1352/KH-BYT ngày 26/9/2025 của Bộ Y tế về việc xây dựng, ban hành Thông tư hướng dẫn việc phân nhóm thiết bị y tế theo tiêu chuẩn kỹ thuật, chất lượng.</w:t>
      </w:r>
    </w:p>
    <w:p w14:paraId="540257BC" w14:textId="77777777" w:rsidR="00D74480" w:rsidRDefault="00000000" w:rsidP="00B96EC7">
      <w:pPr>
        <w:widowControl w:val="0"/>
        <w:shd w:val="clear" w:color="auto" w:fill="FFFFFF"/>
        <w:spacing w:after="120" w:line="240" w:lineRule="auto"/>
        <w:ind w:firstLine="562"/>
        <w:jc w:val="both"/>
        <w:rPr>
          <w:rFonts w:ascii="Times New Roman" w:hAnsi="Times New Roman" w:cs="Times New Roman"/>
          <w:sz w:val="28"/>
          <w:szCs w:val="28"/>
        </w:rPr>
      </w:pPr>
      <w:r>
        <w:rPr>
          <w:rFonts w:ascii="Times New Roman" w:hAnsi="Times New Roman" w:cs="Times New Roman"/>
          <w:sz w:val="28"/>
          <w:szCs w:val="28"/>
        </w:rPr>
        <w:t>Cục Hạ tầng và Thiết bị Y tế (Cục HT&amp;TBYT) kính trình Bộ Y tế dự thảo Thông tư hướng dẫn phân nhóm thiết bị y tế theo tiêu chuẩn kỹ thuật, chất lượng, cụ thể như sau:</w:t>
      </w:r>
    </w:p>
    <w:p w14:paraId="78ECAE2C" w14:textId="77777777" w:rsidR="00D74480" w:rsidRDefault="00000000" w:rsidP="00B96EC7">
      <w:pPr>
        <w:spacing w:after="12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I. SỰ CẦN THIẾT BAN HÀNH VĂN BẢN</w:t>
      </w:r>
    </w:p>
    <w:p w14:paraId="2AE2B6E3" w14:textId="77777777" w:rsidR="00D74480" w:rsidRDefault="00000000" w:rsidP="00B96EC7">
      <w:pPr>
        <w:spacing w:after="12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1. Cơ sở chính trị, pháp lý</w:t>
      </w:r>
    </w:p>
    <w:p w14:paraId="568EE154" w14:textId="77777777" w:rsidR="00D74480" w:rsidRDefault="00000000" w:rsidP="00B96EC7">
      <w:pPr>
        <w:spacing w:after="120" w:line="240"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Việc xây dựng Thông tư hướng dẫn phân nhóm TBYT theo tiêu chuẩn kỹ thuật, chất lượng là một nhiệm vụ được Chính phủ giao cho Bộ Y tế thực hiện, dựa trên các căn cứ pháp lý quan trọng sau:</w:t>
      </w:r>
    </w:p>
    <w:p w14:paraId="42673C91" w14:textId="77777777" w:rsidR="00D74480" w:rsidRDefault="00000000" w:rsidP="00B96EC7">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szCs w:val="28"/>
          <w:lang w:val="nl-NL"/>
          <w14:ligatures w14:val="none"/>
        </w:rPr>
        <w:t>- Nghị định số 24/2024/NĐ-CP ngày 27/02/2024 của Chính phủ quy định chi tiết một số điều và biện pháp thi hành Luật Đấu thầu về lựa chọn nhà thầu,</w:t>
      </w:r>
      <w:r>
        <w:rPr>
          <w:rFonts w:ascii="Times New Roman" w:eastAsia="Calibri" w:hAnsi="Times New Roman" w:cs="Times New Roman"/>
          <w:color w:val="000000"/>
          <w:kern w:val="0"/>
          <w:sz w:val="28"/>
          <w:lang w:val="nl-NL"/>
          <w14:ligatures w14:val="none"/>
        </w:rPr>
        <w:t xml:space="preserve"> </w:t>
      </w:r>
      <w:r>
        <w:rPr>
          <w:rFonts w:ascii="Times New Roman" w:eastAsia="Calibri" w:hAnsi="Times New Roman" w:cs="Times New Roman"/>
          <w:color w:val="000000"/>
          <w:kern w:val="0"/>
          <w:sz w:val="28"/>
          <w:lang w:val="nl-NL"/>
          <w14:ligatures w14:val="none"/>
        </w:rPr>
        <w:lastRenderedPageBreak/>
        <w:t>trong đó điểm d, khoản 2 Điều 135 giao Bộ Y tế trách nhiệm: “Nghiên cứu, hướng dẫn về phân nhóm thiết bị y tế theo tiêu chuẩn kỹ thuật, chất lượng”.</w:t>
      </w:r>
    </w:p>
    <w:p w14:paraId="0D8B537B" w14:textId="77777777" w:rsidR="00D74480" w:rsidRDefault="00000000" w:rsidP="00B96EC7">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 Chỉ thị số 24/CT-TTg ngày 29/7/2024 của Thủ tướng Chính phủ về việc đẩy mạnh, nâng cao hiệu lực, hiệu quả thi hành Luật Đấu thầu, trong đó điểm c, khoản 1 giao Bộ Y tế nhiệm vụ “Hướng dẫn về phân nhóm thiết bị y tế theo tiêu chuẩn kỹ thuật, chất lượng để thực hiện nhiệm vụ được giao tại điểm d khoản 2 Điều 135 Nghị định số 24/2024/NĐ-CP; hoàn thành trong Quý III/2025”.</w:t>
      </w:r>
    </w:p>
    <w:p w14:paraId="350E5021" w14:textId="77777777" w:rsidR="00D74480" w:rsidRDefault="00000000" w:rsidP="00B96EC7">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 Nghị định số 214/2025/NĐ-CP ngày 04/8/2025 của Chính phủ quy định chi tiết một số điều và biện pháp thi hành Luật Đấu thầu về lựa chọn nhà thầu, trong đó Điều 146, khoản 2, điểm d quy định trách nhiệm của Bộ Y tế là “Hướng dẫn về phân nhóm thiết bị y tế theo tiêu chuẩn kỹ thuật, chất lượng”. Nghị định này đã bãi bỏ toàn bộ Nghị định số 24/2024/NĐ-CP, trở thành cơ sở pháp lý hiện hành.</w:t>
      </w:r>
    </w:p>
    <w:p w14:paraId="0124CF8B" w14:textId="77777777" w:rsidR="00D74480" w:rsidRDefault="00000000" w:rsidP="00B96EC7">
      <w:pPr>
        <w:widowControl w:val="0"/>
        <w:shd w:val="clear" w:color="auto" w:fill="FFFFFF"/>
        <w:spacing w:after="120" w:line="240" w:lineRule="auto"/>
        <w:ind w:firstLine="562"/>
        <w:jc w:val="both"/>
        <w:rPr>
          <w:rFonts w:ascii="Times New Roman" w:hAnsi="Times New Roman" w:cs="Times New Roman"/>
          <w:sz w:val="28"/>
          <w:szCs w:val="28"/>
          <w:lang w:val="nl-NL"/>
        </w:rPr>
      </w:pPr>
      <w:r>
        <w:rPr>
          <w:rFonts w:ascii="Times New Roman" w:hAnsi="Times New Roman" w:cs="Times New Roman"/>
          <w:sz w:val="28"/>
          <w:szCs w:val="28"/>
          <w:lang w:val="nl-NL"/>
        </w:rPr>
        <w:t>- Kế hoạch số 1153/KH-BYT ngày 18/9/2024 của Bộ Y tế về việc thực hiện nhiệm vụ nghiên cứu về phân nhóm thiết bị y tế theo tiêu chuẩn kỹ thuật, chất lượng để mua sắm, đấu thầu; Kế hoạch số 1352/KH-BYT ngày 26/9/2025 của Bộ Y tế về việc xây dựng, ban hành Thông tư hướng dẫn việc phân nhóm thiết bị y tế theo tiêu chuẩn kỹ thuật, chất lượng</w:t>
      </w:r>
    </w:p>
    <w:p w14:paraId="7C3ABAE5" w14:textId="77777777" w:rsidR="00D74480" w:rsidRDefault="00000000" w:rsidP="00B96EC7">
      <w:pPr>
        <w:spacing w:after="120" w:line="240" w:lineRule="auto"/>
        <w:ind w:firstLine="562"/>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 Quyết định số 2329/QĐ-BYT ngày 15/7/2025 của Bộ Y tế về việc thành lập Tổ soạn thảo xây dựng Thông tư hướng dẫn việc phân nhóm thiết bị y tế theo tiêu chuẩn kỹ thuật, chất lượng trong mua sắm, đấu thầu.</w:t>
      </w:r>
    </w:p>
    <w:p w14:paraId="7420D442" w14:textId="77777777"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b/>
          <w:bCs/>
          <w:sz w:val="28"/>
          <w:szCs w:val="28"/>
          <w:lang w:val="nl-NL"/>
        </w:rPr>
        <w:t>2. Cơ sở thực tiễn</w:t>
      </w:r>
    </w:p>
    <w:p w14:paraId="2A7BD11A" w14:textId="77777777" w:rsidR="00D74480" w:rsidRDefault="00000000" w:rsidP="00B96EC7">
      <w:pPr>
        <w:spacing w:after="120" w:line="240" w:lineRule="auto"/>
        <w:ind w:firstLine="720"/>
        <w:jc w:val="both"/>
        <w:outlineLvl w:val="2"/>
        <w:rPr>
          <w:rFonts w:ascii="Times New Roman" w:eastAsia="Times New Roman" w:hAnsi="Times New Roman" w:cs="Times New Roman"/>
          <w:b/>
          <w:bCs/>
          <w:kern w:val="0"/>
          <w:sz w:val="28"/>
          <w:szCs w:val="28"/>
          <w:lang w:val="nl-NL"/>
          <w14:ligatures w14:val="none"/>
        </w:rPr>
      </w:pPr>
      <w:r>
        <w:rPr>
          <w:rFonts w:ascii="Times New Roman" w:eastAsia="Times New Roman" w:hAnsi="Times New Roman" w:cs="Times New Roman"/>
          <w:b/>
          <w:bCs/>
          <w:kern w:val="0"/>
          <w:sz w:val="28"/>
          <w:szCs w:val="28"/>
          <w:lang w:val="nl-NL"/>
          <w14:ligatures w14:val="none"/>
        </w:rPr>
        <w:t>2.1. Thực hiện nhiệm vụ được Chính phủ giao</w:t>
      </w:r>
    </w:p>
    <w:p w14:paraId="6B11A64A" w14:textId="77777777" w:rsidR="00D74480" w:rsidRDefault="00000000" w:rsidP="00B96EC7">
      <w:pPr>
        <w:spacing w:after="120" w:line="240" w:lineRule="auto"/>
        <w:ind w:firstLine="720"/>
        <w:jc w:val="both"/>
        <w:rPr>
          <w:rFonts w:ascii="Times New Roman" w:eastAsia="Times New Roman" w:hAnsi="Times New Roman" w:cs="Times New Roman"/>
          <w:kern w:val="0"/>
          <w:sz w:val="28"/>
          <w:szCs w:val="28"/>
          <w:lang w:val="nl-NL"/>
          <w14:ligatures w14:val="none"/>
        </w:rPr>
      </w:pPr>
      <w:bookmarkStart w:id="0" w:name="_Hlk214437243"/>
      <w:r>
        <w:rPr>
          <w:rFonts w:ascii="Times New Roman" w:eastAsia="Times New Roman" w:hAnsi="Times New Roman" w:cs="Times New Roman"/>
          <w:kern w:val="0"/>
          <w:sz w:val="28"/>
          <w:szCs w:val="28"/>
          <w:lang w:val="nl-NL"/>
          <w14:ligatures w14:val="none"/>
        </w:rPr>
        <w:t xml:space="preserve">Việc xây dựng Thông tư nhằm thực hiện nhiệm vụ </w:t>
      </w:r>
      <w:r>
        <w:rPr>
          <w:rFonts w:ascii="Times New Roman" w:eastAsia="Times New Roman" w:hAnsi="Times New Roman" w:cs="Times New Roman"/>
          <w:bCs/>
          <w:kern w:val="0"/>
          <w:sz w:val="28"/>
          <w:szCs w:val="28"/>
          <w:lang w:val="nl-NL"/>
          <w14:ligatures w14:val="none"/>
        </w:rPr>
        <w:t>"Hướng dẫn về phân nhóm thiết bị y tế theo tiêu chuẩn kỹ thuật, chất lượng"</w:t>
      </w:r>
      <w:r>
        <w:rPr>
          <w:rFonts w:ascii="Times New Roman" w:eastAsia="Times New Roman" w:hAnsi="Times New Roman" w:cs="Times New Roman"/>
          <w:kern w:val="0"/>
          <w:sz w:val="28"/>
          <w:szCs w:val="28"/>
          <w:lang w:val="nl-NL"/>
          <w14:ligatures w14:val="none"/>
        </w:rPr>
        <w:t xml:space="preserve"> được giao cho Bộ Y tế tại Điểm d, khoản 2 Điều 135 Nghị định số 214/2025/NĐ-CP của Chinh phủ. Mục đích của việc phân nhóm là để xây dựng các quy định, hành lang pháp lý về nguyên tắc giúp các đơn vị xác định được nhóm thiết bị y tế có tiêu chuẩn kỹ thuật, chất lượng mong muốn, phù hợp với nhu cầu chuyên môn và khả năng tài chính của đơn vị mình</w:t>
      </w:r>
      <w:bookmarkEnd w:id="0"/>
      <w:r>
        <w:rPr>
          <w:rFonts w:ascii="Times New Roman" w:eastAsia="Times New Roman" w:hAnsi="Times New Roman" w:cs="Times New Roman"/>
          <w:kern w:val="0"/>
          <w:sz w:val="28"/>
          <w:szCs w:val="28"/>
          <w:lang w:val="nl-NL"/>
          <w14:ligatures w14:val="none"/>
        </w:rPr>
        <w:t>. Đồng thời, giải pháp đề xuất này tạo cơ sở để chủ đầu tư chủ động lựa chọn các thiết bị y tế có tiêu chuẩn kỹ thuật, chất lượng tiên tiến, hiện đại.</w:t>
      </w:r>
    </w:p>
    <w:p w14:paraId="1F25488A" w14:textId="77777777" w:rsidR="00D74480" w:rsidRDefault="00000000" w:rsidP="00B96EC7">
      <w:pPr>
        <w:spacing w:after="120" w:line="240" w:lineRule="auto"/>
        <w:ind w:firstLine="720"/>
        <w:jc w:val="both"/>
        <w:outlineLvl w:val="2"/>
        <w:rPr>
          <w:rFonts w:ascii="Times New Roman" w:eastAsia="Times New Roman" w:hAnsi="Times New Roman" w:cs="Times New Roman"/>
          <w:b/>
          <w:bCs/>
          <w:kern w:val="0"/>
          <w:sz w:val="28"/>
          <w:szCs w:val="28"/>
          <w:lang w:val="nl-NL"/>
          <w14:ligatures w14:val="none"/>
        </w:rPr>
      </w:pPr>
      <w:r>
        <w:rPr>
          <w:rFonts w:ascii="Times New Roman" w:eastAsia="Times New Roman" w:hAnsi="Times New Roman" w:cs="Times New Roman"/>
          <w:b/>
          <w:bCs/>
          <w:kern w:val="0"/>
          <w:sz w:val="28"/>
          <w:szCs w:val="28"/>
          <w:lang w:val="nl-NL"/>
          <w14:ligatures w14:val="none"/>
        </w:rPr>
        <w:t>2.2. Kinh nghiệm từ những khó khăn và bất cập trước đây</w:t>
      </w:r>
    </w:p>
    <w:p w14:paraId="745CA016" w14:textId="77777777" w:rsidR="00D74480" w:rsidRDefault="00000000" w:rsidP="00B96EC7">
      <w:pPr>
        <w:spacing w:after="120" w:line="240" w:lineRule="auto"/>
        <w:ind w:firstLine="720"/>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Bộ Y tế trước đây đã từng ban hành Thông tư về phân nhóm TBYT trong mua sắm đấu thầu (Thông tư số 14/2020/TT-BYT ngày 10/7/2020).</w:t>
      </w:r>
    </w:p>
    <w:p w14:paraId="2076508C" w14:textId="77777777" w:rsidR="00D74480" w:rsidRDefault="00000000" w:rsidP="00B96EC7">
      <w:pPr>
        <w:spacing w:after="120" w:line="240" w:lineRule="auto"/>
        <w:ind w:firstLine="720"/>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Thông tư số 14/2020/TT-BYT quy định phân nhóm dựa trên (1) </w:t>
      </w:r>
      <w:r>
        <w:rPr>
          <w:rFonts w:ascii="Times New Roman" w:eastAsia="Times New Roman" w:hAnsi="Times New Roman" w:cs="Times New Roman"/>
          <w:bCs/>
          <w:kern w:val="0"/>
          <w:sz w:val="28"/>
          <w:szCs w:val="28"/>
          <w:lang w:val="nl-NL"/>
          <w14:ligatures w14:val="none"/>
        </w:rPr>
        <w:t>Giấy chứng nhận lưu hành tự do (CFS)</w:t>
      </w:r>
      <w:r>
        <w:rPr>
          <w:rFonts w:ascii="Times New Roman" w:eastAsia="Times New Roman" w:hAnsi="Times New Roman" w:cs="Times New Roman"/>
          <w:kern w:val="0"/>
          <w:sz w:val="28"/>
          <w:szCs w:val="28"/>
          <w:lang w:val="nl-NL"/>
          <w14:ligatures w14:val="none"/>
        </w:rPr>
        <w:t xml:space="preserve"> và (2) </w:t>
      </w:r>
      <w:r>
        <w:rPr>
          <w:rFonts w:ascii="Times New Roman" w:eastAsia="Times New Roman" w:hAnsi="Times New Roman" w:cs="Times New Roman"/>
          <w:bCs/>
          <w:kern w:val="0"/>
          <w:sz w:val="28"/>
          <w:szCs w:val="28"/>
          <w:lang w:val="nl-NL"/>
          <w14:ligatures w14:val="none"/>
        </w:rPr>
        <w:t>Nước sản xuất</w:t>
      </w:r>
      <w:r>
        <w:rPr>
          <w:rFonts w:ascii="Times New Roman" w:eastAsia="Times New Roman" w:hAnsi="Times New Roman" w:cs="Times New Roman"/>
          <w:kern w:val="0"/>
          <w:sz w:val="28"/>
          <w:szCs w:val="28"/>
          <w:lang w:val="nl-NL"/>
          <w14:ligatures w14:val="none"/>
        </w:rPr>
        <w:t xml:space="preserve">. Tuy nhiên, sau 2 năm thực hiện, Thông tư này đã gặp nhiều </w:t>
      </w:r>
      <w:r>
        <w:rPr>
          <w:rFonts w:ascii="Times New Roman" w:eastAsia="Times New Roman" w:hAnsi="Times New Roman" w:cs="Times New Roman"/>
          <w:bCs/>
          <w:kern w:val="0"/>
          <w:sz w:val="28"/>
          <w:szCs w:val="28"/>
          <w:lang w:val="nl-NL"/>
          <w14:ligatures w14:val="none"/>
        </w:rPr>
        <w:t>khó khăn, bất cập</w:t>
      </w:r>
      <w:r>
        <w:rPr>
          <w:rFonts w:ascii="Times New Roman" w:eastAsia="Times New Roman" w:hAnsi="Times New Roman" w:cs="Times New Roman"/>
          <w:kern w:val="0"/>
          <w:sz w:val="28"/>
          <w:szCs w:val="28"/>
          <w:lang w:val="nl-NL"/>
          <w14:ligatures w14:val="none"/>
        </w:rPr>
        <w:t xml:space="preserve"> cho đơn vị, và Bộ Y tế đã bãi bỏ toàn bộ Thông tư số 14/2020/TT-BYT bằng Thông tư số 08/2023/TT-BYT ngày 14/4/2023. Trên cơ sở rút kinh nghiệm từ Thông tư 14/2020/TT-BYT, việc phân nhóm theo Giấy phép lưu hành và nước sản xuất chưa phản ánh được chính xác về chất lượng, ngoài ra cần kết hợp với tiêu chí về tiêu chuẩn kỹ thuật để đảm bảo </w:t>
      </w:r>
      <w:r>
        <w:rPr>
          <w:rFonts w:ascii="Times New Roman" w:eastAsia="Times New Roman" w:hAnsi="Times New Roman" w:cs="Times New Roman"/>
          <w:bCs/>
          <w:kern w:val="0"/>
          <w:sz w:val="28"/>
          <w:szCs w:val="28"/>
          <w:lang w:val="nl-NL"/>
          <w14:ligatures w14:val="none"/>
        </w:rPr>
        <w:lastRenderedPageBreak/>
        <w:t>phù hợp</w:t>
      </w:r>
      <w:r>
        <w:rPr>
          <w:rFonts w:ascii="Times New Roman" w:eastAsia="Times New Roman" w:hAnsi="Times New Roman" w:cs="Times New Roman"/>
          <w:kern w:val="0"/>
          <w:sz w:val="28"/>
          <w:szCs w:val="28"/>
          <w:lang w:val="nl-NL"/>
          <w14:ligatures w14:val="none"/>
        </w:rPr>
        <w:t xml:space="preserve"> với nhiệm vụ Chính phủ giao về việc phân nhóm theo tiêu chuẩn kỹ thuật, chất lượng.</w:t>
      </w:r>
    </w:p>
    <w:p w14:paraId="75FCDBB4" w14:textId="77777777" w:rsidR="00D74480" w:rsidRDefault="00000000" w:rsidP="00B96EC7">
      <w:pPr>
        <w:spacing w:after="120" w:line="240" w:lineRule="auto"/>
        <w:ind w:firstLine="720"/>
        <w:jc w:val="both"/>
        <w:outlineLvl w:val="2"/>
        <w:rPr>
          <w:rFonts w:ascii="Times New Roman" w:eastAsia="Times New Roman" w:hAnsi="Times New Roman" w:cs="Times New Roman"/>
          <w:b/>
          <w:bCs/>
          <w:kern w:val="0"/>
          <w:sz w:val="28"/>
          <w:szCs w:val="28"/>
          <w:lang w:val="nl-NL"/>
          <w14:ligatures w14:val="none"/>
        </w:rPr>
      </w:pPr>
      <w:r>
        <w:rPr>
          <w:rFonts w:ascii="Times New Roman" w:eastAsia="Times New Roman" w:hAnsi="Times New Roman" w:cs="Times New Roman"/>
          <w:b/>
          <w:bCs/>
          <w:kern w:val="0"/>
          <w:sz w:val="28"/>
          <w:szCs w:val="28"/>
          <w:lang w:val="nl-NL"/>
          <w14:ligatures w14:val="none"/>
        </w:rPr>
        <w:t>2.3. Tính đặc thù của thiết bị y tế trong việc xây dựng tiêu chí phân nhóm</w:t>
      </w:r>
    </w:p>
    <w:p w14:paraId="00858839" w14:textId="77777777" w:rsidR="00D74480" w:rsidRDefault="00000000" w:rsidP="00B96EC7">
      <w:pPr>
        <w:spacing w:after="120" w:line="240" w:lineRule="auto"/>
        <w:ind w:firstLine="720"/>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Thiết bị y tế là loại hàng hóa có tính chuyên môn đặc thù cao:</w:t>
      </w:r>
    </w:p>
    <w:p w14:paraId="1DC7A1B1" w14:textId="77777777" w:rsidR="00D74480" w:rsidRDefault="00000000" w:rsidP="00B96EC7">
      <w:pPr>
        <w:spacing w:after="120" w:line="240" w:lineRule="auto"/>
        <w:ind w:firstLine="720"/>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bCs/>
          <w:kern w:val="0"/>
          <w:sz w:val="28"/>
          <w:szCs w:val="28"/>
          <w:lang w:val="nl-NL"/>
          <w14:ligatures w14:val="none"/>
        </w:rPr>
        <w:t>+ Tính đa dạng và số lượng lớn:</w:t>
      </w:r>
      <w:r>
        <w:rPr>
          <w:rFonts w:ascii="Times New Roman" w:eastAsia="Times New Roman" w:hAnsi="Times New Roman" w:cs="Times New Roman"/>
          <w:kern w:val="0"/>
          <w:sz w:val="28"/>
          <w:szCs w:val="28"/>
          <w:lang w:val="nl-NL"/>
          <w14:ligatures w14:val="none"/>
        </w:rPr>
        <w:t xml:space="preserve"> Danh mục TBYT được mua sắm bao gồm rất nhiều chủng loại (thống kê nhanh có </w:t>
      </w:r>
      <w:r>
        <w:rPr>
          <w:rFonts w:ascii="Times New Roman" w:eastAsia="Times New Roman" w:hAnsi="Times New Roman" w:cs="Times New Roman"/>
          <w:bCs/>
          <w:kern w:val="0"/>
          <w:sz w:val="28"/>
          <w:szCs w:val="28"/>
          <w:lang w:val="nl-NL"/>
          <w14:ligatures w14:val="none"/>
        </w:rPr>
        <w:t>hơn 200.000 chủng loại</w:t>
      </w:r>
      <w:r>
        <w:rPr>
          <w:rFonts w:ascii="Times New Roman" w:eastAsia="Times New Roman" w:hAnsi="Times New Roman" w:cs="Times New Roman"/>
          <w:kern w:val="0"/>
          <w:sz w:val="28"/>
          <w:szCs w:val="28"/>
          <w:lang w:val="nl-NL"/>
          <w14:ligatures w14:val="none"/>
        </w:rPr>
        <w:t xml:space="preserve"> TBYT lưu hành tại Việt Nam).</w:t>
      </w:r>
    </w:p>
    <w:p w14:paraId="0E92B283" w14:textId="77777777" w:rsidR="00D74480" w:rsidRDefault="00000000" w:rsidP="00B96EC7">
      <w:pPr>
        <w:spacing w:after="120" w:line="240" w:lineRule="auto"/>
        <w:ind w:firstLine="720"/>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bCs/>
          <w:kern w:val="0"/>
          <w:sz w:val="28"/>
          <w:szCs w:val="28"/>
          <w:lang w:val="nl-NL"/>
          <w14:ligatures w14:val="none"/>
        </w:rPr>
        <w:t>+ Tính phức tạp về cấu hình:</w:t>
      </w:r>
      <w:r>
        <w:rPr>
          <w:rFonts w:ascii="Times New Roman" w:eastAsia="Times New Roman" w:hAnsi="Times New Roman" w:cs="Times New Roman"/>
          <w:kern w:val="0"/>
          <w:sz w:val="28"/>
          <w:szCs w:val="28"/>
          <w:lang w:val="nl-NL"/>
          <w14:ligatures w14:val="none"/>
        </w:rPr>
        <w:t xml:space="preserve"> Mỗi loại/chủng loại thiết bị y tế lại có nhiều cấu hình, tính năng kỹ thuật và giá khác nhau, tùy thuộc vào yêu cầu của đơn vị sử dụng.</w:t>
      </w:r>
    </w:p>
    <w:p w14:paraId="2CD6F4D7" w14:textId="77777777" w:rsidR="00D74480" w:rsidRDefault="00000000" w:rsidP="00B96EC7">
      <w:pPr>
        <w:spacing w:after="120" w:line="240" w:lineRule="auto"/>
        <w:ind w:firstLine="720"/>
        <w:jc w:val="both"/>
        <w:rPr>
          <w:rFonts w:ascii="Times New Roman" w:eastAsia="Times New Roman" w:hAnsi="Times New Roman" w:cs="Times New Roman"/>
          <w:spacing w:val="-2"/>
          <w:kern w:val="0"/>
          <w:sz w:val="28"/>
          <w:szCs w:val="28"/>
          <w:lang w:val="nl-NL"/>
          <w14:ligatures w14:val="none"/>
        </w:rPr>
      </w:pPr>
      <w:r>
        <w:rPr>
          <w:rFonts w:ascii="Times New Roman" w:eastAsia="Times New Roman" w:hAnsi="Times New Roman" w:cs="Times New Roman"/>
          <w:bCs/>
          <w:spacing w:val="-2"/>
          <w:kern w:val="0"/>
          <w:sz w:val="28"/>
          <w:szCs w:val="28"/>
          <w:lang w:val="nl-NL"/>
          <w14:ligatures w14:val="none"/>
        </w:rPr>
        <w:t>+ Tốc độ thay đổi công nghệ:</w:t>
      </w:r>
      <w:r>
        <w:rPr>
          <w:rFonts w:ascii="Times New Roman" w:eastAsia="Times New Roman" w:hAnsi="Times New Roman" w:cs="Times New Roman"/>
          <w:spacing w:val="-2"/>
          <w:kern w:val="0"/>
          <w:sz w:val="28"/>
          <w:szCs w:val="28"/>
          <w:lang w:val="nl-NL"/>
          <w14:ligatures w14:val="none"/>
        </w:rPr>
        <w:t xml:space="preserve"> TBYT là nhóm hàng hóa có công nghệ thay đổi nhanh, liên tục cập nhật, do đó việc quy định phân nhóm cụ thể có nguy cơ cao dẫn đến vướng mắc đối với các loại TBYT mới, ra đời sau khi có hướng dẫn.</w:t>
      </w:r>
    </w:p>
    <w:p w14:paraId="4D7BA280" w14:textId="77777777" w:rsidR="00D74480" w:rsidRDefault="00000000" w:rsidP="00B96EC7">
      <w:pPr>
        <w:spacing w:after="120" w:line="240" w:lineRule="auto"/>
        <w:ind w:firstLine="720"/>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bCs/>
          <w:kern w:val="0"/>
          <w:sz w:val="28"/>
          <w:szCs w:val="28"/>
          <w:lang w:val="nl-NL"/>
          <w14:ligatures w14:val="none"/>
        </w:rPr>
        <w:t>+ Thiếu tiêu chuẩn và cách thức phân nhóm chất lượng:</w:t>
      </w:r>
      <w:r>
        <w:rPr>
          <w:rFonts w:ascii="Times New Roman" w:eastAsia="Times New Roman" w:hAnsi="Times New Roman" w:cs="Times New Roman"/>
          <w:kern w:val="0"/>
          <w:sz w:val="28"/>
          <w:szCs w:val="28"/>
          <w:lang w:val="nl-NL"/>
          <w14:ligatures w14:val="none"/>
        </w:rPr>
        <w:t xml:space="preserve"> Hiện tại, </w:t>
      </w:r>
      <w:r>
        <w:rPr>
          <w:rFonts w:ascii="Times New Roman" w:eastAsia="Times New Roman" w:hAnsi="Times New Roman" w:cs="Times New Roman"/>
          <w:bCs/>
          <w:kern w:val="0"/>
          <w:sz w:val="28"/>
          <w:szCs w:val="28"/>
          <w:lang w:val="nl-NL"/>
          <w14:ligatures w14:val="none"/>
        </w:rPr>
        <w:t>trong nước và quốc tế chưa có quy định, cách thức và tiêu chuẩn</w:t>
      </w:r>
      <w:r>
        <w:rPr>
          <w:rFonts w:ascii="Times New Roman" w:eastAsia="Times New Roman" w:hAnsi="Times New Roman" w:cs="Times New Roman"/>
          <w:kern w:val="0"/>
          <w:sz w:val="28"/>
          <w:szCs w:val="28"/>
          <w:lang w:val="nl-NL"/>
          <w14:ligatures w14:val="none"/>
        </w:rPr>
        <w:t xml:space="preserve"> để phân nhóm TBYT theo chất lượng. Qua tìm hiểu, chưa có Quốc gia nào thực hiện phân nhóm TBYT trong mua sắm đấu thầu; các nước thực hiện mua sắm </w:t>
      </w:r>
      <w:r>
        <w:rPr>
          <w:rFonts w:ascii="Times New Roman" w:eastAsia="Times New Roman" w:hAnsi="Times New Roman" w:cs="Times New Roman"/>
          <w:bCs/>
          <w:kern w:val="0"/>
          <w:sz w:val="28"/>
          <w:szCs w:val="28"/>
          <w:lang w:val="nl-NL"/>
          <w14:ligatures w14:val="none"/>
        </w:rPr>
        <w:t>theo giá trị</w:t>
      </w:r>
      <w:r>
        <w:rPr>
          <w:rFonts w:ascii="Times New Roman" w:eastAsia="Times New Roman" w:hAnsi="Times New Roman" w:cs="Times New Roman"/>
          <w:kern w:val="0"/>
          <w:sz w:val="28"/>
          <w:szCs w:val="28"/>
          <w:lang w:val="nl-NL"/>
          <w14:ligatures w14:val="none"/>
        </w:rPr>
        <w:t>.</w:t>
      </w:r>
    </w:p>
    <w:p w14:paraId="1B15E826" w14:textId="77777777" w:rsidR="00D74480" w:rsidRDefault="00000000" w:rsidP="00B96EC7">
      <w:pPr>
        <w:spacing w:after="120" w:line="240" w:lineRule="auto"/>
        <w:ind w:firstLine="720"/>
        <w:jc w:val="both"/>
        <w:rPr>
          <w:rFonts w:ascii="Times New Roman" w:eastAsia="Times New Roman" w:hAnsi="Times New Roman" w:cs="Times New Roman"/>
          <w:spacing w:val="-2"/>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Những khó khăn thực tiễn này đã dẫn đến đề xuất xây dựng Thông tư theo nguyên tắc linh hoạt, </w:t>
      </w:r>
      <w:r>
        <w:rPr>
          <w:rFonts w:ascii="Times New Roman" w:eastAsia="Times New Roman" w:hAnsi="Times New Roman" w:cs="Times New Roman"/>
          <w:bCs/>
          <w:kern w:val="0"/>
          <w:sz w:val="28"/>
          <w:szCs w:val="28"/>
          <w:lang w:val="nl-NL"/>
          <w14:ligatures w14:val="none"/>
        </w:rPr>
        <w:t>không phân chia thiết bị y tế vào các nhóm cụ thể</w:t>
      </w:r>
      <w:r>
        <w:rPr>
          <w:rFonts w:ascii="Times New Roman" w:eastAsia="Times New Roman" w:hAnsi="Times New Roman" w:cs="Times New Roman"/>
          <w:kern w:val="0"/>
          <w:sz w:val="28"/>
          <w:szCs w:val="28"/>
          <w:lang w:val="nl-NL"/>
          <w14:ligatures w14:val="none"/>
        </w:rPr>
        <w:t xml:space="preserve">, mà tập trung hướng dẫn cách lựa chọn dựa trên việc chứng minh thiết bị y tế có tiêu chuẩn kỹ thuật đáp ứng yêu cầu của đơn vị sử dụng, kết hợp với thông tin về việc thiết bị y tế lưu hành tại các nước tiên tiến, phát triển (Theo kinh nghiệm triển khai Thông tư 14/2020/TT-BYT, việc sử dụng giấy lưu hành tại các nước tiên tiến, phát triển làm cơ sở xác định chất lượng là chưa hoàn toàn phù hợp; Tuy nhiên, hầu hết các cơ sở y tế đang sử dụng phương pháp này để xác định và cũng có một </w:t>
      </w:r>
      <w:r>
        <w:rPr>
          <w:rFonts w:ascii="Times New Roman" w:eastAsia="Times New Roman" w:hAnsi="Times New Roman" w:cs="Times New Roman"/>
          <w:spacing w:val="-2"/>
          <w:kern w:val="0"/>
          <w:sz w:val="28"/>
          <w:szCs w:val="28"/>
          <w:lang w:val="nl-NL"/>
          <w14:ligatures w14:val="none"/>
        </w:rPr>
        <w:t>phần phát huy hiệu quả); trao quyền tự chủ và tự chịu trách nhiệm cho Chủ đầu tư.</w:t>
      </w:r>
    </w:p>
    <w:p w14:paraId="3277BB4B" w14:textId="69B8269A"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b/>
          <w:bCs/>
          <w:sz w:val="28"/>
          <w:szCs w:val="28"/>
          <w:lang w:val="nl-NL"/>
        </w:rPr>
        <w:t>II. MỤC ĐÍCH BAN HÀNH, QUAN ĐIỂM XÂY DỰNG DỰ THẢO THÔNG TƯ</w:t>
      </w:r>
    </w:p>
    <w:p w14:paraId="3658FCA5" w14:textId="77777777"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b/>
          <w:bCs/>
          <w:sz w:val="28"/>
          <w:szCs w:val="28"/>
          <w:lang w:val="nl-NL"/>
        </w:rPr>
        <w:t>1. Mục đích ban hành văn bản</w:t>
      </w:r>
    </w:p>
    <w:p w14:paraId="0EE11BF6" w14:textId="77777777"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Thực hiện nhiệm vụ được giao tại </w:t>
      </w:r>
      <w:r>
        <w:rPr>
          <w:rFonts w:ascii="Times New Roman" w:eastAsia="Calibri" w:hAnsi="Times New Roman" w:cs="Times New Roman"/>
          <w:color w:val="000000"/>
          <w:kern w:val="0"/>
          <w:sz w:val="28"/>
          <w:lang w:val="nl-NL"/>
          <w14:ligatures w14:val="none"/>
        </w:rPr>
        <w:t>điểm d, khoản 2 Điều 146 Nghị định số 214/2025/NĐ-CP ngày 04/8/2025 của Chính phủ quy định chi tiết một số điều và biện pháp thi hành luật đấu thầu về lựa chọn nhà thầu.</w:t>
      </w:r>
    </w:p>
    <w:p w14:paraId="6CFA73EC" w14:textId="77777777"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b/>
          <w:bCs/>
          <w:sz w:val="28"/>
          <w:szCs w:val="28"/>
          <w:lang w:val="nl-NL"/>
        </w:rPr>
        <w:t>2. Quan điểm xây dựng dự thảo Thông tư</w:t>
      </w:r>
    </w:p>
    <w:p w14:paraId="5F3E107B" w14:textId="77777777" w:rsidR="00D74480" w:rsidRDefault="00000000" w:rsidP="00B96EC7">
      <w:pPr>
        <w:widowControl w:val="0"/>
        <w:shd w:val="clear" w:color="auto" w:fill="FFFFFF"/>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w:t>
      </w:r>
      <w:r>
        <w:rPr>
          <w:rFonts w:ascii="Times New Roman" w:hAnsi="Times New Roman" w:cs="Times New Roman"/>
          <w:b/>
          <w:bCs/>
          <w:sz w:val="28"/>
          <w:szCs w:val="28"/>
          <w:lang w:val="nl-NL"/>
        </w:rPr>
        <w:t xml:space="preserve"> </w:t>
      </w:r>
      <w:r>
        <w:rPr>
          <w:rFonts w:ascii="Times New Roman" w:hAnsi="Times New Roman" w:cs="Times New Roman"/>
          <w:sz w:val="28"/>
          <w:szCs w:val="28"/>
          <w:lang w:val="nl-NL"/>
        </w:rPr>
        <w:t>Đảm bảo phù hợp với Hiến pháp, phù hợp với các văn bản quy phạm pháp luật có liên quan (Luật Đấu thầu số 22/2023/QH15 và Luật số 90/2025/QH15 sửa đổi bổ sung một số điều của Luật Đấu thầu; Luật Đầu tư; Luật Đầu tư công; Luật Quản lý, sử dụng tài sản công 2025, …), các chuẩn mực, thông lệ, xu hướng thương mại quốc tế.</w:t>
      </w:r>
    </w:p>
    <w:p w14:paraId="6A654017" w14:textId="77777777" w:rsidR="00B96EC7" w:rsidRDefault="00B96EC7" w:rsidP="00B96EC7">
      <w:pPr>
        <w:widowControl w:val="0"/>
        <w:shd w:val="clear" w:color="auto" w:fill="FFFFFF"/>
        <w:spacing w:after="120" w:line="240" w:lineRule="auto"/>
        <w:ind w:firstLine="720"/>
        <w:jc w:val="both"/>
        <w:rPr>
          <w:rFonts w:ascii="Times New Roman" w:hAnsi="Times New Roman" w:cs="Times New Roman"/>
          <w:sz w:val="28"/>
          <w:szCs w:val="28"/>
          <w:lang w:val="nl-NL"/>
        </w:rPr>
      </w:pPr>
    </w:p>
    <w:p w14:paraId="6B0B2050" w14:textId="283DEACB" w:rsidR="00D74480" w:rsidRDefault="00000000" w:rsidP="00B96EC7">
      <w:pPr>
        <w:widowControl w:val="0"/>
        <w:shd w:val="clear" w:color="auto" w:fill="FFFFFF"/>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b) Đảm bảo phù hợp với các quy định tại</w:t>
      </w:r>
      <w:r>
        <w:rPr>
          <w:rFonts w:ascii="Times New Roman" w:eastAsia="Calibri" w:hAnsi="Times New Roman" w:cs="Times New Roman"/>
          <w:color w:val="000000"/>
          <w:kern w:val="0"/>
          <w:sz w:val="28"/>
          <w:lang w:val="nl-NL"/>
          <w14:ligatures w14:val="none"/>
        </w:rPr>
        <w:t xml:space="preserve"> Nghị định số 214/2025/NĐ-CP ngày 04/8/2025 của Chính phủ quy định chi tiết một số điều và biện pháp thi hành luật đấu thầu về lựa chọn nhà thầu</w:t>
      </w:r>
      <w:r>
        <w:rPr>
          <w:rFonts w:ascii="Times New Roman" w:hAnsi="Times New Roman" w:cs="Times New Roman"/>
          <w:sz w:val="28"/>
          <w:szCs w:val="28"/>
          <w:lang w:val="nl-NL"/>
        </w:rPr>
        <w:t xml:space="preserve"> </w:t>
      </w:r>
    </w:p>
    <w:p w14:paraId="24E390E7" w14:textId="77777777" w:rsidR="00D74480" w:rsidRDefault="00000000" w:rsidP="00B96EC7">
      <w:pPr>
        <w:widowControl w:val="0"/>
        <w:shd w:val="clear" w:color="auto" w:fill="FFFFFF"/>
        <w:spacing w:after="120" w:line="240" w:lineRule="auto"/>
        <w:ind w:firstLine="720"/>
        <w:jc w:val="both"/>
        <w:rPr>
          <w:i/>
          <w:iCs/>
          <w:sz w:val="28"/>
          <w:szCs w:val="28"/>
          <w:highlight w:val="yellow"/>
          <w:lang w:val="nl-NL"/>
        </w:rPr>
      </w:pPr>
      <w:r>
        <w:rPr>
          <w:rFonts w:ascii="Times New Roman" w:hAnsi="Times New Roman" w:cs="Times New Roman"/>
          <w:sz w:val="28"/>
          <w:szCs w:val="28"/>
          <w:lang w:val="nl-NL"/>
        </w:rPr>
        <w:t>c) Tuân thủ thẩm quyền, hình thức, trình tự, thủ tục xây dựng, banh hành Thông tư theo đúng quy định của Luật Ban hành văn bản quy phạm pháp luật.</w:t>
      </w:r>
    </w:p>
    <w:p w14:paraId="493AC0DD" w14:textId="77777777"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d) Dựa trên nhu cầu thực tế của các cơ sở y tế.</w:t>
      </w:r>
    </w:p>
    <w:p w14:paraId="6E05BB0B" w14:textId="77777777"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b/>
          <w:bCs/>
          <w:sz w:val="28"/>
          <w:szCs w:val="28"/>
          <w:lang w:val="nl-NL"/>
        </w:rPr>
        <w:t>III. QUÁ TRÌNH XÂY DỰNG DỰ ÁN, DỰ THẢO VĂN BẢN</w:t>
      </w:r>
    </w:p>
    <w:p w14:paraId="6CE59040"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Quá trình xây dựng Thông tư hướng dẫn việc phân nhóm thiết bị y tế (TBYT) theo tiêu chuẩn kỹ thuật, chất lượng được Bộ Y tế (chủ trì là Cục Hạ tầng và Thiết bị y tế - Cục HT&amp;TBYT </w:t>
      </w:r>
      <w:r>
        <w:rPr>
          <w:rFonts w:ascii="Times New Roman" w:hAnsi="Times New Roman" w:cs="Times New Roman"/>
          <w:sz w:val="28"/>
          <w:szCs w:val="28"/>
          <w:lang w:val="nl-NL"/>
        </w:rPr>
        <w:t>phối hợp với các đơn vị thuộc Bộ Y tế và các cơ quan liên quan</w:t>
      </w:r>
      <w:r>
        <w:rPr>
          <w:rFonts w:ascii="Times New Roman" w:eastAsia="Times New Roman" w:hAnsi="Times New Roman" w:cs="Times New Roman"/>
          <w:sz w:val="28"/>
          <w:szCs w:val="28"/>
          <w:lang w:val="nl-NL"/>
        </w:rPr>
        <w:t>) triển khai nhằm thực hiện nhiệm vụ được Chính phủ giao, bắt đầu từ năm 2024 và nhiều bước nghiên cứu, tham vấn và điều chỉnh dự thảo, cụ thể như sau</w:t>
      </w:r>
    </w:p>
    <w:p w14:paraId="3DDBDFCF" w14:textId="77777777" w:rsidR="00D74480" w:rsidRDefault="00000000" w:rsidP="00B96EC7">
      <w:pPr>
        <w:numPr>
          <w:ilvl w:val="0"/>
          <w:numId w:val="1"/>
        </w:numPr>
        <w:spacing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nl-NL"/>
        </w:rPr>
        <w:t xml:space="preserve">Giai đoạn </w:t>
      </w:r>
      <w:r>
        <w:rPr>
          <w:rFonts w:ascii="Times New Roman" w:eastAsia="Times New Roman" w:hAnsi="Times New Roman" w:cs="Times New Roman"/>
          <w:b/>
          <w:sz w:val="28"/>
          <w:szCs w:val="28"/>
        </w:rPr>
        <w:t>thực hiện nhiệm vụ nghiên cứu hướng dẫn phân nhóm</w:t>
      </w:r>
    </w:p>
    <w:p w14:paraId="3725EC14"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Cs/>
          <w:sz w:val="28"/>
          <w:szCs w:val="28"/>
          <w:lang w:val="nl-NL"/>
        </w:rPr>
        <w:t xml:space="preserve">Thực hiện nhiệm vụ của Chính phủ giao </w:t>
      </w:r>
      <w:r>
        <w:rPr>
          <w:rFonts w:ascii="Times New Roman" w:eastAsia="Times New Roman" w:hAnsi="Times New Roman" w:cs="Times New Roman"/>
          <w:sz w:val="28"/>
          <w:szCs w:val="28"/>
          <w:lang w:val="nl-NL"/>
        </w:rPr>
        <w:t xml:space="preserve">Bộ Y tế về việc "Nghiên cứu, hướng dẫn về phân nhóm thiết bị y tế theo tiêu chuẩn kỹ thuật, chất lượng" theo quy định tại Điểm d, khoản 2 Điều 135 Nghị định số 24/2024/NĐ-CP ngày 27/02/2024. Thủ tướng Chính phủ có chỉ thị số 24/CT-TTg ngày 29/7/2024 yêu cầu Bộ Y tế hoàn thành việc hướng dẫn trong </w:t>
      </w:r>
      <w:r>
        <w:rPr>
          <w:rFonts w:ascii="Times New Roman" w:eastAsia="Times New Roman" w:hAnsi="Times New Roman" w:cs="Times New Roman"/>
          <w:bCs/>
          <w:sz w:val="28"/>
          <w:szCs w:val="28"/>
          <w:lang w:val="nl-NL"/>
        </w:rPr>
        <w:t>Quý III/2025</w:t>
      </w:r>
      <w:r>
        <w:rPr>
          <w:rFonts w:ascii="Times New Roman" w:eastAsia="Times New Roman" w:hAnsi="Times New Roman" w:cs="Times New Roman"/>
          <w:sz w:val="28"/>
          <w:szCs w:val="28"/>
          <w:lang w:val="nl-NL"/>
        </w:rPr>
        <w:t>.</w:t>
      </w:r>
    </w:p>
    <w:p w14:paraId="44DE99FA"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Đây là một nhiệm vụ mới và khó; trước đây Bộ Y tế đã ban hành Thông tư số 14/2020/TT-BYT ngày 10/7/2020 quy định một số nội dung trong đấu thầu thiết bị y tế tại các cơ sở y tế công lập; sau đó đã ban hành Thông tư số 14/2022/TT-BYT ngày 06/12/2022 và Thông tư số 08/2023/TT-BYT trong đó bãi bỏ toàn bộ Thông tư số 14/2020/TT-BYT.</w:t>
      </w:r>
    </w:p>
    <w:p w14:paraId="2AC5D613"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Cục HT&amp;TBYT đã trình Lãnh đạo Bộ Y tế (Thứ trưởng Lê Đức Luận) ký ban hành Công văn số 2862/BYT-HTTB ngày 27/5/2024 và Công văn số 3669/BYT-HTTB ngày 02/7/2024 đề nghị các đơn vị thuộc Bộ và địa phương, y tế các bộ, ngành đề xuất cụ thể về nội dung phân nhóm. Sau khi tổng hợp ý kiến, Cục HT&amp;TBYT đã nhận được khoảng 150 ý kiến góp ý</w:t>
      </w:r>
      <w:r>
        <w:rPr>
          <w:rFonts w:ascii="Times New Roman" w:eastAsia="Times New Roman" w:hAnsi="Times New Roman" w:cs="Times New Roman"/>
          <w:sz w:val="28"/>
          <w:szCs w:val="28"/>
        </w:rPr>
        <w:t>, t</w:t>
      </w:r>
      <w:r>
        <w:rPr>
          <w:rFonts w:ascii="Times New Roman" w:eastAsia="Times New Roman" w:hAnsi="Times New Roman" w:cs="Times New Roman"/>
          <w:sz w:val="28"/>
          <w:szCs w:val="28"/>
          <w:lang w:val="nl-NL"/>
        </w:rPr>
        <w:t>uy nhiê</w:t>
      </w:r>
      <w:r>
        <w:rPr>
          <w:rFonts w:ascii="Times New Roman" w:eastAsia="Times New Roman" w:hAnsi="Times New Roman" w:cs="Times New Roman"/>
          <w:sz w:val="28"/>
          <w:szCs w:val="28"/>
        </w:rPr>
        <w:t>n</w:t>
      </w:r>
      <w:r>
        <w:rPr>
          <w:rFonts w:ascii="Times New Roman" w:eastAsia="Times New Roman" w:hAnsi="Times New Roman" w:cs="Times New Roman"/>
          <w:sz w:val="28"/>
          <w:szCs w:val="28"/>
          <w:lang w:val="nl-NL"/>
        </w:rPr>
        <w:t xml:space="preserve"> các ý kiến</w:t>
      </w:r>
      <w:r>
        <w:rPr>
          <w:rFonts w:ascii="Times New Roman" w:eastAsia="Times New Roman" w:hAnsi="Times New Roman" w:cs="Times New Roman"/>
          <w:sz w:val="28"/>
          <w:szCs w:val="28"/>
        </w:rPr>
        <w:t xml:space="preserve"> góp ý</w:t>
      </w:r>
      <w:r>
        <w:rPr>
          <w:rFonts w:ascii="Times New Roman" w:eastAsia="Times New Roman" w:hAnsi="Times New Roman" w:cs="Times New Roman"/>
          <w:sz w:val="28"/>
          <w:szCs w:val="28"/>
          <w:lang w:val="nl-NL"/>
        </w:rPr>
        <w:t xml:space="preserve"> không thống nhất và chưa có ý kiến nào đề xuất cụ thể về cách thức phân nhóm TBYT theo tiêu chuẩn kỹ thuật, chất lượng. (Báo cáo tóm tắt tổng hợp ý kiến góp ý tại Phụ lục kèm theo).</w:t>
      </w:r>
    </w:p>
    <w:p w14:paraId="02B270F8"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Cục HT&amp;TBYT đã tổng hợp và có Phiếu trình số 289/HTTB-CLSD ngày 05/9/2024 báo cáo Lãnh đạo Bộ (Thứ trưởng Đỗ Xuân Tuyên) để báo cáo cụ thể về kết quả nghiên cứu, các khó khăn, vướng mắc và đề xuất tiếp tục phối hợp với các đơn vị liên quan nghiên cứu, xác định phương án khả thi. </w:t>
      </w:r>
    </w:p>
    <w:p w14:paraId="12A49A4F"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Ngày 18/9/2024, Bộ Y tế ban hành </w:t>
      </w:r>
      <w:r>
        <w:rPr>
          <w:rFonts w:ascii="Times New Roman" w:eastAsia="Times New Roman" w:hAnsi="Times New Roman" w:cs="Times New Roman"/>
          <w:bCs/>
          <w:sz w:val="28"/>
          <w:szCs w:val="28"/>
          <w:lang w:val="nl-NL"/>
        </w:rPr>
        <w:t>Kế hoạch số 1153/KH-BYT</w:t>
      </w:r>
      <w:r>
        <w:rPr>
          <w:rFonts w:ascii="Times New Roman" w:eastAsia="Times New Roman" w:hAnsi="Times New Roman" w:cs="Times New Roman"/>
          <w:sz w:val="28"/>
          <w:szCs w:val="28"/>
          <w:lang w:val="nl-NL"/>
        </w:rPr>
        <w:t xml:space="preserve"> về việc thực hiện nhiệm vụ nghiên cứu. Theo Kế hoạch: Có hai phương án: (1) nếu có phương án khả thi thì sẽ ban hành hướng dẫn trong Quý III/2025; (2) nếu không có phương án khả thi thì báo cáo Thủ tướng Chính phủ trong Quý I/2025.</w:t>
      </w:r>
    </w:p>
    <w:p w14:paraId="4FC095BA"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Trên cơ sở tổng hợp ý kiến góp ý của các đơn vị, ngày 09/10/2024 và ngày 11/10/2024, Cục HT&amp;TBYT đã tổ chức 02 Hội thảo tại Hà Nội và Thành phố Hồ Chí Minh để xin ý kiến đề xuất phương án phân nhóm thiết bị y tế theo tiêu chuẩn kỹ thuật chất lượng để mua sắm, đấu thầu.</w:t>
      </w:r>
    </w:p>
    <w:p w14:paraId="2A3CE6ED" w14:textId="77777777" w:rsidR="00D74480" w:rsidRDefault="00000000" w:rsidP="00B96EC7">
      <w:pPr>
        <w:spacing w:after="120" w:line="240" w:lineRule="auto"/>
        <w:ind w:firstLine="720"/>
        <w:jc w:val="both"/>
        <w:rPr>
          <w:rFonts w:ascii="Times New Roman" w:eastAsia="Times New Roman" w:hAnsi="Times New Roman" w:cs="Times New Roman"/>
          <w:i/>
          <w:sz w:val="28"/>
          <w:szCs w:val="28"/>
          <w:lang w:val="nl-NL"/>
        </w:rPr>
      </w:pPr>
      <w:bookmarkStart w:id="1" w:name="_Hlk214438540"/>
      <w:r>
        <w:rPr>
          <w:rFonts w:ascii="Times New Roman" w:eastAsia="Times New Roman" w:hAnsi="Times New Roman" w:cs="Times New Roman"/>
          <w:sz w:val="28"/>
          <w:szCs w:val="28"/>
          <w:lang w:val="nl-NL"/>
        </w:rPr>
        <w:t xml:space="preserve">Ngày 07/11/2024, Thứ trưởng Đỗ Xuân Tuyên đã chủ trì cuộc họp trực tuyến với các cơ sở y tế và các Sở Y tế trên toàn quốc để trao đổi phương án phân nhóm theo tiêu chuẩn kỹ thuật và chất lượng. Trên cơ sở báo cáo, ý kiến đóng góp của và kết luận của Thứ trưởng tại cuộc họp, Bộ Y tế đã ban hành Thông báo số 1523/TB-BYT ngày 13/11/2024, trong đó giao Cục Hạ tầng và Thiết bị y tế: </w:t>
      </w:r>
      <w:r>
        <w:rPr>
          <w:rFonts w:ascii="Times New Roman" w:eastAsia="Times New Roman" w:hAnsi="Times New Roman" w:cs="Times New Roman"/>
          <w:i/>
          <w:sz w:val="28"/>
          <w:szCs w:val="28"/>
          <w:lang w:val="nl-NL"/>
        </w:rPr>
        <w:t>“Khẩn trương nghiên cứu, trình Bộ Y tế ban hành Thông tư về phân nhóm thiết bị y tế theo tiêu chuẩn kỹ thuật, chất lượng để triển khai Nghị định số 24/2024/NĐ-CP, đảm bảo theo đúng Chỉ thị số 24/CT-TTg ngày 29/7/2024 của Thủ tướng Chính phủ: hoàn thành trong Quý III/2025.”</w:t>
      </w:r>
      <w:bookmarkEnd w:id="1"/>
    </w:p>
    <w:p w14:paraId="7D73CA37"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bookmarkStart w:id="2" w:name="_Hlk214437396"/>
      <w:r>
        <w:rPr>
          <w:rFonts w:ascii="Times New Roman" w:eastAsia="Times New Roman" w:hAnsi="Times New Roman" w:cs="Times New Roman"/>
          <w:sz w:val="28"/>
          <w:szCs w:val="28"/>
          <w:lang w:val="nl-NL"/>
        </w:rPr>
        <w:t>Ngày 15/7/2025, Bộ Y tế ban hành Quyết định số 2329/QĐ-BYT thành lập Tổ soạn thảo xây dựng Thông tư hướng dẫn việc phân nhóm thiết bị y tế theo tiêu chuẩn kỹ thuật, chất lượng trong mua sắm, đấu thầu.</w:t>
      </w:r>
      <w:bookmarkEnd w:id="2"/>
    </w:p>
    <w:p w14:paraId="5E21A20E" w14:textId="77777777" w:rsidR="00D74480" w:rsidRDefault="00000000" w:rsidP="00B96EC7">
      <w:pPr>
        <w:spacing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Giai đoạn xây dựng dự thảo Thông tư gửi xin ý kiến rộng rãi</w:t>
      </w:r>
    </w:p>
    <w:p w14:paraId="4B52D983"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Trên cơ sở kết quả nghiên cứu, Cục HT&amp;TBYT đã tổng hợp và xây dựng phương án dự thảo Thông tư gửi xin ý kiến và báo cáo tại cuộc họp Tổ soạn thảo ngày 01/8/2025 do Thứ trưởng Đỗ Xuân Tuyên chủ trì như sau:</w:t>
      </w:r>
    </w:p>
    <w:p w14:paraId="446F5C0B"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2.1. Về khó khăn, vướng mắc còn tồn tại</w:t>
      </w:r>
    </w:p>
    <w:p w14:paraId="7F2AE995"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Hiện tại trong nước và quốc tế chưa có quy định, cách thức và tiêu chuẩn để phân nhóm thiết bị y tế theo chất lượng do thiết bị y tế là loại hàng hóa có rất nhiều loại, chủng loại (thống kê nhanh, hiện có hơn 200.000 chủng loại thiết bị y tế lưu hành tại Việt Nam) và mỗi loại, chủng loại lại có nhiều cấu hình, tính năng kỹ thuật và giá khác nhau tùy thuộc vào lựa chọn, yêu cầu của đơn vị sử dụng. Do đó, việc đưa ra quy định chung để xác định mức độ, phân nhóm các thiết bị y tế cụ thể (nhóm 1, nhóm 2, ....) vào các mức độ chất lượng để so sánh là không thể thực hiện được. Qua tìm hiểu chưa có Quốc gia nào thực hiện phân nhóm TBYT trong mua sắm đấu thầu; các nước thực hiện mua sắm theo giá trị.</w:t>
      </w:r>
    </w:p>
    <w:p w14:paraId="2C50064C"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Việc chia nhỏ các loại thiết bị y tế để thực hiện phân nhóm thiết bị y tế theo tiêu chuẩn kỹ thuật và chất lượng là không khả thi và không thể thực hiện được do chủng loại thiết bị rất nhiều, yêu cầu chuyên môn của mỗi lĩnh vực khác nhau dẫn đến khối lượng công việc rất lớn, Bộ Y tế không thể đáp ứng được việc thực hiện theo phương án này. Ngoài ra, thiết bị y tế là nhóm hàng hóa có công nghệ thay đổi nhanh, liên tục cập nhật nên việc quy định theo phương án này có nguy cơ cao dẫn đến vướng mắc đối với các loại thiết bị y tế mới, ra đời sau khi có hướng dẫn.</w:t>
      </w:r>
    </w:p>
    <w:p w14:paraId="150E4D2E"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2.2. Phương án đề xuất của Cục HT&amp;TBYT:</w:t>
      </w:r>
    </w:p>
    <w:p w14:paraId="60B3A0B2"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a) Nguyên tắc ban hành Thông tư: </w:t>
      </w:r>
    </w:p>
    <w:p w14:paraId="6628B556"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Cục HT&amp;TBYT đã nghiên cứu các tiêu chuẩn, kinh nghiệm trong, ngoài nước và tham vấn ý kiến chuyên gia để nghiên cứu; việc ban hành Thông tư hướng </w:t>
      </w:r>
      <w:r>
        <w:rPr>
          <w:rFonts w:ascii="Times New Roman" w:eastAsia="Times New Roman" w:hAnsi="Times New Roman" w:cs="Times New Roman"/>
          <w:sz w:val="28"/>
          <w:szCs w:val="28"/>
          <w:lang w:val="it-IT"/>
        </w:rPr>
        <w:lastRenderedPageBreak/>
        <w:t>dẫn cụ thể về tiêu chuẩn chất lượng, tiêu chuẩn kỹ thuật để phân nhóm thiết bị y tế và từng nhóm cụ thể là không thực hiện được. Cục HT&amp;TBYT đã đề xuất xây dựng phương án xây dựng Thông tư hướng dẫn theo hướng như sau:</w:t>
      </w:r>
    </w:p>
    <w:p w14:paraId="42C19AEE"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(i) Thông tư hướng dẫn thực hiện phân nhóm dựa trên cơ sở các giấy chứng nhận về tiêu chuẩn chất lượng, tiêu chuẩn kỹ thuật được các tổ chức có uy tín được thừa nhận trên thế giới, các nước tham chiếu đánh giá....</w:t>
      </w:r>
    </w:p>
    <w:p w14:paraId="18616B83"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(ii) Thông tư không thực hiện phân chia các TBYT và các nhóm 1, 2. ,....; cụ thể; Thông tư chỉ ban hành hướng dẫn cách lựa chọn các giấy chứng nhận đánh giá chất lượng của các tổ chức và Chủ đầu tư quyết định việc lựa chọn các tiêu chí để đưa vào nhóm TBYT cần mua sắm. </w:t>
      </w:r>
    </w:p>
    <w:p w14:paraId="6C664C44"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(iii) Thông tư không quy định tất cả các TBYT phải thực hiện phân nhóm; Chủ đầu tư được quyền chủ động tự chủ, tự chịu trách nhiệm về việc thực hiện phân nhóm hay không và lựa chọn, xác định nhóm thiết bị y tế có tiêu chuẩn kỹ thuật, chất lượng theo mong muốn phù hợp với nhu cầu chuyên môn và khả năng tài chính của từng đơn vị (chủ đầu tư, đơn vị sử dụng) trong mua sắm đấu thầu thiết bị y tế.</w:t>
      </w:r>
    </w:p>
    <w:p w14:paraId="2B88B814"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b) Cách xác định tiêu chuẩn chất lượng, tiêu chuẩn kỹ thuật trong phân nhóm</w:t>
      </w:r>
    </w:p>
    <w:p w14:paraId="370A95FB"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Xây dựng hướng dẫn cho phép đơn vị được phép đưa ra những yêu cầu cụ thể về tiêu chuẩn kỹ thuật hoặc chất lượng của thiết bị y tế để thực hiện mua sắm. Những yêu cầu cụ thể về tiêu chuẩn kỹ thuật hoặc chất lượng sẽ tạo ra hàng rào kỹ thuật giúp cho đơn vị chỉ lựa chọn, đấu thầu trong số những thiết bị y tế đáp ứng yêu cầu do đơn vị tự xác định. Cụ thể như sau:</w:t>
      </w:r>
    </w:p>
    <w:p w14:paraId="2C28994C"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Về tiêu chuẩn chất lượng: Cho phép đơn vị lựa chọn thiết bị y tế đã được một hoặc một số nước, tổ chức tham chiếu đánh giá, công nhận và cho phép lưu hành. Nước, tổ chức tham chiếu là những nước có nên công nghiệp thiết bị y tế phát triển và đã được xác định danh sách cụ thể theo quy định tại khoản 2 Điều 29 Nghị định số 98/2021/NĐ-CP ngày 08/11/2021 của Chính phủ về quản lý thiết bị y tế.</w:t>
      </w:r>
    </w:p>
    <w:p w14:paraId="2C8DCDA8"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Về tiêu chuẩn kỹ thuật: Cho phép đơn vị chỉ lựa chọn thiết bị y tế đáp ứng tiêu chuẩn kỹ thuật cụ thể theo yêu cầu của đơn vị. Khi lựa chọn theo phương án này, tiêu chuẩn kỹ thuật được yêu cầu cần phải do các Tổ chức đánh giá sự phù hợp (Đơn vị độc lập hợp pháp, có khả năng đánh giá chất lượng thiết bị theo tiêu chuẩn kỹ thuật) của Việt Nam hoặc quốc tế có uy tín, được công nhận rộng rãi trên thế giới; đánh giá sự phù hợp tiêu chuẩn kỹ thuật của thiết bị y tế đó với các tiêu chuẩn kỹ thuật, chất lượng được quốc tế công nhận (ISO; ANSI/AAMI; IVD;...); </w:t>
      </w:r>
    </w:p>
    <w:p w14:paraId="57175FBA"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Tổ chức đánh giá sự phù hợp có uy tín được xác định là các tổ chức được công nhận rộng rãi trong khu vực và quốc tế (Ví dụ như các tổ chức công nhận đã được ký thoả ước thừa nhận lẫn nhau của Hiệp hội công nhận thế giới ILAC/ IAF).</w:t>
      </w:r>
    </w:p>
    <w:p w14:paraId="689C2294" w14:textId="77777777" w:rsidR="00B96EC7" w:rsidRDefault="00B96EC7" w:rsidP="00B96EC7">
      <w:pPr>
        <w:spacing w:after="120" w:line="240" w:lineRule="auto"/>
        <w:ind w:firstLine="720"/>
        <w:jc w:val="both"/>
        <w:rPr>
          <w:rFonts w:ascii="Times New Roman" w:eastAsia="Times New Roman" w:hAnsi="Times New Roman" w:cs="Times New Roman"/>
          <w:sz w:val="28"/>
          <w:szCs w:val="28"/>
          <w:lang w:val="it-IT"/>
        </w:rPr>
      </w:pPr>
    </w:p>
    <w:p w14:paraId="73BCF942" w14:textId="77777777" w:rsidR="00B96EC7" w:rsidRDefault="00B96EC7" w:rsidP="00B96EC7">
      <w:pPr>
        <w:spacing w:after="120" w:line="240" w:lineRule="auto"/>
        <w:ind w:firstLine="720"/>
        <w:jc w:val="both"/>
        <w:rPr>
          <w:rFonts w:ascii="Times New Roman" w:eastAsia="Times New Roman" w:hAnsi="Times New Roman" w:cs="Times New Roman"/>
          <w:sz w:val="28"/>
          <w:szCs w:val="28"/>
          <w:lang w:val="it-IT"/>
        </w:rPr>
      </w:pPr>
    </w:p>
    <w:p w14:paraId="36C0372A" w14:textId="48E77D41"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c) Phương pháp lựa chọn phân nhóm:</w:t>
      </w:r>
    </w:p>
    <w:p w14:paraId="071122DF"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Việc lựa chọn theo tiêu chuẩn kỹ thuật, chất lượng là không bắt buộc áp dụng đối với tất cả thiết bị y tế; Trường hợp đơn vị có yêu cầu chuyên môn đặc thù cần lựa chọn thiết bị y tế có chất lượng hoặc tiêu chuẩn kỹ thuật riêng thì sẽ quyết định việc áp dụng; Trường hợp không có yêu cầu đặc thù thì vẫn có thể thực hiện mua sắm, đấu thầu theo các quy định chung; Có thể quy định việc phân nhóm đối với toàn bộ danh mục TBYT hoặc một phần danh mục thiết bị thuộc gói thầu mua sắm.</w:t>
      </w:r>
    </w:p>
    <w:p w14:paraId="37738BF8"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Chủ đầu tư có trách nhiệm xác định danh mục thiết bị y tế theo từng nhóm cụ thể, tùy theo kinh nghiệm, nhu cầu thực tiễn về chuyên môn, khả năng tài chính, tiêu chuẩn kỹ thuật, chất lượng thiết bị y tế của đơn vị mình mong muốn.</w:t>
      </w:r>
    </w:p>
    <w:p w14:paraId="66CD8375"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Việc lựa chọn mua sắm theo tiêu chuẩn kỹ thuật, chất lượng cần đảm bảo tiêu chí công bằng, cạnh tranh, minh bạch thông qua việc phải đảm bảo có tối thiểu 02 thiết bị y tế đáp ứng tiêu chí kỹ thuật, chất lượng do đơn vị quy định.</w:t>
      </w:r>
    </w:p>
    <w:p w14:paraId="7538FB96"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d) Xác định ưu điểm, nhược điểm của phương án dự thảo.</w:t>
      </w:r>
    </w:p>
    <w:p w14:paraId="2618B2C3"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Ưu điểm:</w:t>
      </w:r>
    </w:p>
    <w:p w14:paraId="1C8EB3B1"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Có tính khả thi để xây dựng ban hành Thông tư hướng dẫn;</w:t>
      </w:r>
    </w:p>
    <w:p w14:paraId="29904067"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Giải pháp đề xuất tạo hành lang pháp lý quy định về nguyên tắc, giúp cho chủ đầu tư có cơ sở chủ động lựa chọn các thiết bị y tế có tiêu chuẩn kỹ thuật, chất lượng tiên tiến, hiện đại và đã được lưu hành tại các nước phát triển tùy theo yêu cầu chuyên môn, khả năng tài chính của đơn vị.</w:t>
      </w:r>
    </w:p>
    <w:p w14:paraId="1E03849D"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Thực hiện được một phần yêu cầu của Chính phủ về việc phân nhóm phân nhóm thiết bị y tế theo tiêu chuẩn kỹ thuật, chất lượng và các quy định có liên quan bằng cách thừa nhận kết quả đánh giá tiêu chuẩn kỹ thuật, chất lượng của các tổ chức có uy tín trong nước và trên thế giới nhưng vẫn đảm bảo khả năng linh hoạt, trao quyền tự chủ tự chịu trách nhiệm của các chủ đầu tư.</w:t>
      </w:r>
    </w:p>
    <w:p w14:paraId="080342AC"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Nhược điểm: </w:t>
      </w:r>
    </w:p>
    <w:p w14:paraId="0021667A"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Chưa thể thực hiện được việc phân từng nhóm TBYT cụ thể theo tiêu chuẩn chất lượng và tiêu chuẩn kỹ thuật theo nội dung của Nghị định 24/2024/NĐ-CP (Phương pháp này là dựa trên các các giấy chứng nhận về tiêu chuẩn chất lượng, tiêu chuẩn kỹ thuật được các tổ chức có uy tín được thừa nhận trên thế giới, các nước tham chiếu đánh giá.</w:t>
      </w:r>
    </w:p>
    <w:p w14:paraId="1C650D52"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Chỉ hướng dẫn cách thức lựa chọn nhóm, không phân được các nhóm cụ thể và trao quyền tự chủ hoàn toàn, tự chịu trách nhiệm cho chủ đầu tư.</w:t>
      </w:r>
    </w:p>
    <w:p w14:paraId="6BBCC2B4"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Việc đáp ứng khoản 2 Điều 44 Luật Đầu thầu: “3. Hồ sơ mời thầu không được nêu bất cứ điều kiện nào nhằm hạn chế sự tham gia của nhà thầu hoặc nhằm tạo lợi thế cho một hoặc một số nhà thầu gây ra sự cạnh tranh không bình đẳng.”: Trên thực tế, bất kỳ cách phân nhóm, lựa chọn nhóm nào cũng đều dẫn đến việc hạn chế sự tham gia của một hoặc một số nhà thầu (do không đáp ứng tiêu chí của nhóm được chọn). Việc chọn nhóm theo quy định trên sẽ do cơ sở y tế tự quyết định dựa trên nhu cầu đặc thù riêng của từng đơn vị. Có thể gây nên sự mất bình </w:t>
      </w:r>
      <w:r>
        <w:rPr>
          <w:rFonts w:ascii="Times New Roman" w:eastAsia="Times New Roman" w:hAnsi="Times New Roman" w:cs="Times New Roman"/>
          <w:sz w:val="28"/>
          <w:szCs w:val="28"/>
          <w:lang w:val="it-IT"/>
        </w:rPr>
        <w:lastRenderedPageBreak/>
        <w:t>đẳng riêng đối với từng gói thầu nhưng vẫn bình đẳng trên phạm vi cả nước (Vì bất kỳ thiết bị y tế nào cũng có thể đáp ứng hoặc không đáp ứng đối với các cơ sở y tế, gói thầu khác nhau).</w:t>
      </w:r>
    </w:p>
    <w:p w14:paraId="4386594B"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Việc phân nhóm sẽ có thể gây khó khăn cho các đơn vị kinh doanh, cung cấp hàng hóa nhập khẩu, sản xuất trong nước dù không có nhu cầu, mục đích xuất khẩu nhưng có thể vẫn phải đăng ký lưu hành vào các nước Châu Âu, Mỹ,... hoặc phải kiểm tra, đánh giá theo những tiêu chuẩn chất lượng kỹ thuật, quốc tế để có đủ điều kiện tham gia các gói thầu trong nước nếu như có tiêu chí yêu cầu mời thầu của chủ đầu tư.</w:t>
      </w:r>
    </w:p>
    <w:p w14:paraId="141C6D49"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Kết luận cuộc họp Tổ soạn thảo, Thứ trưởng Đỗ Xuân Tuyên chỉ đạo Cục HT&amp;TBYT hoàn thiện dự thảo gửi xin ý kiến và phối hợp Vụ Pháp chế làm rõ hình thức ban hành văn bản hướng dẫn là Quyết định hay Thông tư (Vụ Pháp chế đã có văn bản xác định hình thức văn bản là Thông tư hướng dẫn).</w:t>
      </w:r>
    </w:p>
    <w:p w14:paraId="21995799" w14:textId="77777777" w:rsidR="00D74480" w:rsidRDefault="00000000" w:rsidP="00B96EC7">
      <w:pPr>
        <w:spacing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Điều chỉnh lại nội dung dự thảo theo ý kiến của Tổ soạn thảo lần 2</w:t>
      </w:r>
    </w:p>
    <w:p w14:paraId="12C24667"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Theo đề nghị của Cục HT&amp;TBYT, ngày 23/9/2025, Tổ soạn thảo do Thứ trưởng Đỗ Xuân Tuyên chủ trì đã tổ chức cuộc họp để nghe báo cáo kết quả dự kiến tiếp thu, giải trình và hoàn thiện dự thảo Thông tư, tại cuộc họp, Thứ trưởng đã kết luận, chỉ đạo một số nội dung chính như sau:</w:t>
      </w:r>
    </w:p>
    <w:p w14:paraId="42138B46"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Cs/>
          <w:sz w:val="28"/>
          <w:szCs w:val="28"/>
          <w:lang w:val="nl-NL"/>
        </w:rPr>
        <w:t>- Về Tên Thông tư:</w:t>
      </w:r>
      <w:r>
        <w:rPr>
          <w:rFonts w:ascii="Times New Roman" w:eastAsia="Times New Roman" w:hAnsi="Times New Roman" w:cs="Times New Roman"/>
          <w:sz w:val="28"/>
          <w:szCs w:val="28"/>
          <w:lang w:val="nl-NL"/>
        </w:rPr>
        <w:t xml:space="preserve"> Yêu cầu </w:t>
      </w:r>
      <w:r>
        <w:rPr>
          <w:rFonts w:ascii="Times New Roman" w:eastAsia="Times New Roman" w:hAnsi="Times New Roman" w:cs="Times New Roman"/>
          <w:bCs/>
          <w:sz w:val="28"/>
          <w:szCs w:val="28"/>
          <w:lang w:val="nl-NL"/>
        </w:rPr>
        <w:t>bỏ cụm từ “trong mua sắm, đấu thầu”</w:t>
      </w:r>
      <w:r>
        <w:rPr>
          <w:rFonts w:ascii="Times New Roman" w:eastAsia="Times New Roman" w:hAnsi="Times New Roman" w:cs="Times New Roman"/>
          <w:sz w:val="28"/>
          <w:szCs w:val="28"/>
          <w:lang w:val="nl-NL"/>
        </w:rPr>
        <w:t xml:space="preserve"> khỏi tên Thông tư để bám sát nhiệm vụ Chính phủ giao và không giới hạn phạm vi áp dụng.</w:t>
      </w:r>
    </w:p>
    <w:p w14:paraId="02D2DC91" w14:textId="77777777" w:rsidR="00D74480" w:rsidRDefault="00000000" w:rsidP="00B96EC7">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nl-NL"/>
        </w:rPr>
        <w:t>- Về Tiêu chí phân nhóm:</w:t>
      </w:r>
      <w:r>
        <w:rPr>
          <w:rFonts w:ascii="Times New Roman" w:eastAsia="Times New Roman" w:hAnsi="Times New Roman" w:cs="Times New Roman"/>
          <w:sz w:val="28"/>
          <w:szCs w:val="28"/>
          <w:lang w:val="nl-NL"/>
        </w:rPr>
        <w:t xml:space="preserve"> Phải đảm bảo tiêu chí về </w:t>
      </w:r>
      <w:r>
        <w:rPr>
          <w:rFonts w:ascii="Times New Roman" w:eastAsia="Times New Roman" w:hAnsi="Times New Roman" w:cs="Times New Roman"/>
          <w:bCs/>
          <w:sz w:val="28"/>
          <w:szCs w:val="28"/>
          <w:lang w:val="nl-NL"/>
        </w:rPr>
        <w:t>kỹ thuật và chất lượng đồng thời</w:t>
      </w:r>
      <w:r>
        <w:rPr>
          <w:rFonts w:ascii="Times New Roman" w:eastAsia="Times New Roman" w:hAnsi="Times New Roman" w:cs="Times New Roman"/>
          <w:sz w:val="28"/>
          <w:szCs w:val="28"/>
          <w:lang w:val="nl-NL"/>
        </w:rPr>
        <w:t xml:space="preserve"> trong các nhóm, không thể chỉ dựa vào một trong hai yếu tố. </w:t>
      </w:r>
      <w:r>
        <w:rPr>
          <w:rFonts w:ascii="Times New Roman" w:eastAsia="Times New Roman" w:hAnsi="Times New Roman" w:cs="Times New Roman"/>
          <w:sz w:val="28"/>
          <w:szCs w:val="28"/>
        </w:rPr>
        <w:t xml:space="preserve">Tiêu chí chất lượng phải gắn với </w:t>
      </w:r>
      <w:r>
        <w:rPr>
          <w:rFonts w:ascii="Times New Roman" w:eastAsia="Times New Roman" w:hAnsi="Times New Roman" w:cs="Times New Roman"/>
          <w:bCs/>
          <w:sz w:val="28"/>
          <w:szCs w:val="28"/>
        </w:rPr>
        <w:t>giấy chứng nhận lưu hành tự do (CFG) hoặc tương đương</w:t>
      </w:r>
      <w:r>
        <w:rPr>
          <w:rFonts w:ascii="Times New Roman" w:eastAsia="Times New Roman" w:hAnsi="Times New Roman" w:cs="Times New Roman"/>
          <w:sz w:val="28"/>
          <w:szCs w:val="28"/>
        </w:rPr>
        <w:t xml:space="preserve"> tại các nước tham chiếu (Mỹ, châu Âu).</w:t>
      </w:r>
    </w:p>
    <w:p w14:paraId="6E645BDF" w14:textId="77777777" w:rsidR="00D74480" w:rsidRDefault="00000000" w:rsidP="00B96EC7">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Về Hình thức chứng nhận:</w:t>
      </w:r>
      <w:r>
        <w:rPr>
          <w:rFonts w:ascii="Times New Roman" w:eastAsia="Times New Roman" w:hAnsi="Times New Roman" w:cs="Times New Roman"/>
          <w:sz w:val="28"/>
          <w:szCs w:val="28"/>
        </w:rPr>
        <w:t xml:space="preserve"> Điều chỉnh quy định về chứng nhận, thừa nhận tiêu chuẩn kỹ thuật theo quy định chung của Luật Tiêu chuẩn, quy chuẩn kỹ thuật; không nêu cụ thể các tổ chức đánh giá sự phù hợp để tránh vướng mắc, bỏ sót hoặc chưa có cơ sở đánh giá đầy đủ việc công nhận các tổ chức này.</w:t>
      </w:r>
    </w:p>
    <w:p w14:paraId="1B2578DF" w14:textId="77777777" w:rsidR="00D74480" w:rsidRDefault="00000000" w:rsidP="00B96EC7">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chỉ đạo của Thứ trưởng, tổ trưởng Tổ soạn thảo, Cục HT&amp;TBYT đã điều chỉnh lại dự thảo để đảm bảo yêu cầu mỗi nhóm đều được phân nhóm theo tiêu chuẩn kỹ thuật, chất lượng. Ngày 07/10/2025, Cục HT&amp;TBYT đã tổ chức họp với Vụ Pháp chế, Cục Quản lý Khám, chữa bệnh và các bệnh viện, doanh nghiệp, đơn vị liên quan để xin ý kiến về dự thảo Thông tư đã hoàn chỉnh lại theo định hướng của Tổ soạn thảo. Tại cuộc họp 07/10/2025, Cục nhận được </w:t>
      </w:r>
      <w:r>
        <w:rPr>
          <w:rFonts w:ascii="Times New Roman" w:eastAsia="Times New Roman" w:hAnsi="Times New Roman" w:cs="Times New Roman"/>
          <w:bCs/>
          <w:sz w:val="28"/>
          <w:szCs w:val="28"/>
        </w:rPr>
        <w:t>một số ý kiến lo ngại</w:t>
      </w:r>
      <w:r>
        <w:rPr>
          <w:rFonts w:ascii="Times New Roman" w:eastAsia="Times New Roman" w:hAnsi="Times New Roman" w:cs="Times New Roman"/>
          <w:sz w:val="28"/>
          <w:szCs w:val="28"/>
        </w:rPr>
        <w:t xml:space="preserve"> về khả năng áp dụng và có nguy cơ tạo điểm nghẽn. Cụ thể như sau: </w:t>
      </w:r>
    </w:p>
    <w:p w14:paraId="079ABAFD" w14:textId="77777777" w:rsidR="00D74480" w:rsidRDefault="00000000" w:rsidP="00B96EC7">
      <w:pPr>
        <w:spacing w:after="120" w:line="240"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 Quy định mỗi nhóm đều phải có phân nhóm theo tiêu chuẩn kỹ thuật, chất lượng dẫn đến </w:t>
      </w:r>
      <w:r>
        <w:rPr>
          <w:rFonts w:ascii="Times New Roman" w:eastAsia="Times New Roman" w:hAnsi="Times New Roman" w:cs="Times New Roman"/>
          <w:bCs/>
          <w:sz w:val="28"/>
          <w:szCs w:val="28"/>
        </w:rPr>
        <w:t>khó khăn cho chủ đầu tư</w:t>
      </w:r>
      <w:r>
        <w:rPr>
          <w:rFonts w:ascii="Times New Roman" w:eastAsia="Times New Roman" w:hAnsi="Times New Roman" w:cs="Times New Roman"/>
          <w:sz w:val="28"/>
          <w:szCs w:val="28"/>
        </w:rPr>
        <w:t xml:space="preserve"> trong việc tìm và chứng minh tiêu chuẩn </w:t>
      </w:r>
      <w:r>
        <w:rPr>
          <w:rFonts w:ascii="Times New Roman" w:eastAsia="Times New Roman" w:hAnsi="Times New Roman" w:cs="Times New Roman"/>
          <w:spacing w:val="-6"/>
          <w:sz w:val="28"/>
          <w:szCs w:val="28"/>
        </w:rPr>
        <w:t>sản phẩm, tương tự những khó khăn đã gặp với Thông tư 14/2020/TT-BYT trước đây.</w:t>
      </w:r>
    </w:p>
    <w:p w14:paraId="56042352" w14:textId="77777777" w:rsidR="00D74480" w:rsidRDefault="00000000" w:rsidP="00B96EC7">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Hệ thống tiêu chuẩn, quy chuẩn kỹ thuật về TBYT tại Việt Nam còn chưa đầy đủ, tổ chức đánh giá tiêu chuẩn còn thiếu và yếu về năng lực, khiến việc đánh giá </w:t>
      </w:r>
      <w:r>
        <w:rPr>
          <w:rFonts w:ascii="Times New Roman" w:eastAsia="Times New Roman" w:hAnsi="Times New Roman" w:cs="Times New Roman"/>
          <w:bCs/>
          <w:sz w:val="28"/>
          <w:szCs w:val="28"/>
        </w:rPr>
        <w:t>chứng nhận hợp chuẩn, công bố hợp chuẩn là khó khả thi</w:t>
      </w:r>
      <w:r>
        <w:rPr>
          <w:rFonts w:ascii="Times New Roman" w:eastAsia="Times New Roman" w:hAnsi="Times New Roman" w:cs="Times New Roman"/>
          <w:sz w:val="28"/>
          <w:szCs w:val="28"/>
        </w:rPr>
        <w:t>.</w:t>
      </w:r>
    </w:p>
    <w:p w14:paraId="77CBEF74" w14:textId="77777777" w:rsidR="00D74480" w:rsidRDefault="00000000" w:rsidP="00B96EC7">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Việc yêu cầu, chứng minh và đánh giá sự phù hợp tiêu chuẩn là </w:t>
      </w:r>
      <w:r>
        <w:rPr>
          <w:rFonts w:ascii="Times New Roman" w:eastAsia="Times New Roman" w:hAnsi="Times New Roman" w:cs="Times New Roman"/>
          <w:bCs/>
          <w:sz w:val="28"/>
          <w:szCs w:val="28"/>
        </w:rPr>
        <w:t>khó</w:t>
      </w:r>
      <w:r>
        <w:rPr>
          <w:rFonts w:ascii="Times New Roman" w:eastAsia="Times New Roman" w:hAnsi="Times New Roman" w:cs="Times New Roman"/>
          <w:sz w:val="28"/>
          <w:szCs w:val="28"/>
        </w:rPr>
        <w:t xml:space="preserve"> cho chủ đầu tư và đơn vị kinh doanh, sản xuất do các đơn vị chưa tiếp cận nhiều với nội dung này.</w:t>
      </w:r>
    </w:p>
    <w:p w14:paraId="65AE4035" w14:textId="77777777" w:rsidR="00D74480" w:rsidRDefault="00000000" w:rsidP="00B96EC7">
      <w:pPr>
        <w:spacing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 Hoàn thiện dự thảo Thông tư:</w:t>
      </w:r>
    </w:p>
    <w:p w14:paraId="68E20FE3" w14:textId="77777777" w:rsidR="00D74480" w:rsidRDefault="00000000" w:rsidP="00B96EC7">
      <w:pPr>
        <w:spacing w:after="120" w:line="240" w:lineRule="auto"/>
        <w:ind w:firstLine="720"/>
        <w:jc w:val="both"/>
        <w:rPr>
          <w:rFonts w:ascii="Times New Roman" w:eastAsia="Times New Roman" w:hAnsi="Times New Roman" w:cs="Times New Roman"/>
          <w:sz w:val="28"/>
          <w:szCs w:val="28"/>
          <w:lang w:val="nl-NL"/>
        </w:rPr>
      </w:pPr>
      <w:bookmarkStart w:id="3" w:name="_Hlk214439890"/>
      <w:r>
        <w:rPr>
          <w:rFonts w:ascii="Times New Roman" w:eastAsia="Times New Roman" w:hAnsi="Times New Roman" w:cs="Times New Roman"/>
          <w:sz w:val="28"/>
          <w:szCs w:val="28"/>
          <w:lang w:val="nl-NL"/>
        </w:rPr>
        <w:t xml:space="preserve">Ngày 19/9/2025, Cục HT&amp;TBYT trình Thứ trưởng ký ban hành Công văn số 6398/BYT-HTTB và 6399/BYT-HTTB gửi các đơn vị xin ý kiến và </w:t>
      </w:r>
      <w:r>
        <w:rPr>
          <w:rFonts w:ascii="Times New Roman" w:eastAsia="Times New Roman" w:hAnsi="Times New Roman" w:cs="Times New Roman"/>
          <w:bCs/>
          <w:sz w:val="28"/>
          <w:szCs w:val="28"/>
          <w:lang w:val="nl-NL"/>
        </w:rPr>
        <w:t>đăng tải rộng rãi</w:t>
      </w:r>
      <w:r>
        <w:rPr>
          <w:rFonts w:ascii="Times New Roman" w:eastAsia="Times New Roman" w:hAnsi="Times New Roman" w:cs="Times New Roman"/>
          <w:sz w:val="28"/>
          <w:szCs w:val="28"/>
          <w:lang w:val="nl-NL"/>
        </w:rPr>
        <w:t xml:space="preserve"> trên cổng thông tin điện tử Bộ Y tế; thời hạn góp ý đến hết ngày </w:t>
      </w:r>
      <w:r>
        <w:rPr>
          <w:rFonts w:ascii="Times New Roman" w:eastAsia="Times New Roman" w:hAnsi="Times New Roman" w:cs="Times New Roman"/>
          <w:bCs/>
          <w:sz w:val="28"/>
          <w:szCs w:val="28"/>
          <w:lang w:val="nl-NL"/>
        </w:rPr>
        <w:t>29/9/2025</w:t>
      </w:r>
      <w:r>
        <w:rPr>
          <w:rFonts w:ascii="Times New Roman" w:eastAsia="Times New Roman" w:hAnsi="Times New Roman" w:cs="Times New Roman"/>
          <w:sz w:val="28"/>
          <w:szCs w:val="28"/>
          <w:lang w:val="nl-NL"/>
        </w:rPr>
        <w:t xml:space="preserve">. Cục HT&amp;TBYT đã nhận được ý kiến góp ý của </w:t>
      </w:r>
      <w:r>
        <w:rPr>
          <w:rFonts w:ascii="Times New Roman" w:eastAsia="Times New Roman" w:hAnsi="Times New Roman" w:cs="Times New Roman"/>
          <w:bCs/>
          <w:sz w:val="28"/>
          <w:szCs w:val="28"/>
          <w:lang w:val="nl-NL"/>
        </w:rPr>
        <w:t>45 đơn vị</w:t>
      </w:r>
      <w:r>
        <w:rPr>
          <w:rFonts w:ascii="Times New Roman" w:eastAsia="Times New Roman" w:hAnsi="Times New Roman" w:cs="Times New Roman"/>
          <w:sz w:val="28"/>
          <w:szCs w:val="28"/>
          <w:lang w:val="nl-NL"/>
        </w:rPr>
        <w:t>. Đa số ý kiến nhất trí và đồng thuận với dự thảo Thông tư.</w:t>
      </w:r>
      <w:bookmarkEnd w:id="3"/>
    </w:p>
    <w:p w14:paraId="4388611D" w14:textId="77777777" w:rsidR="00D74480" w:rsidRDefault="00000000" w:rsidP="00B96EC7">
      <w:pPr>
        <w:spacing w:after="120" w:line="240" w:lineRule="auto"/>
        <w:ind w:firstLine="720"/>
        <w:jc w:val="both"/>
        <w:rPr>
          <w:rFonts w:ascii="Times New Roman" w:eastAsia="Calibri" w:hAnsi="Times New Roman" w:cs="Times New Roman"/>
          <w:iCs/>
          <w:color w:val="000000"/>
          <w:kern w:val="0"/>
          <w:sz w:val="28"/>
          <w:szCs w:val="28"/>
          <w:lang w:val="nl-NL"/>
          <w14:ligatures w14:val="none"/>
        </w:rPr>
      </w:pPr>
      <w:r>
        <w:rPr>
          <w:rFonts w:ascii="Times New Roman" w:eastAsia="Calibri" w:hAnsi="Times New Roman" w:cs="Times New Roman"/>
          <w:iCs/>
          <w:color w:val="000000"/>
          <w:kern w:val="0"/>
          <w:sz w:val="28"/>
          <w:szCs w:val="28"/>
          <w:lang w:val="nl-NL"/>
          <w14:ligatures w14:val="none"/>
        </w:rPr>
        <w:t xml:space="preserve">Trên cơ sở tổng hợp ý kiến góp ý dự thảo Thông tư của các đơn vị gửi về, ý kiến cuộc họp góp ý ngày 07/10/2025 và ý kiến góp ý của Tổ soạn thảo, Cục HT&amp;TBYT đã hoàn thiện lại dự thảo Thông tư và bảng tổng hợp ý kiến góp ý, tiếp thu, giải trình để xin ý kiến Tổ soạn thảo. Ngày 21/10/2025, Thứ trưởng Đỗ Xuân Tuyên đã chủ trì cuộc họp </w:t>
      </w:r>
      <w:r>
        <w:rPr>
          <w:rFonts w:ascii="Times New Roman" w:hAnsi="Times New Roman" w:cs="Times New Roman"/>
          <w:sz w:val="28"/>
          <w:szCs w:val="28"/>
          <w:lang w:val="nl-NL"/>
        </w:rPr>
        <w:t xml:space="preserve">Tổ soạn thảo Thông tư lần 3 </w:t>
      </w:r>
      <w:r>
        <w:rPr>
          <w:rFonts w:ascii="Times New Roman" w:eastAsia="Calibri" w:hAnsi="Times New Roman" w:cs="Times New Roman"/>
          <w:iCs/>
          <w:color w:val="000000"/>
          <w:kern w:val="0"/>
          <w:sz w:val="28"/>
          <w:szCs w:val="28"/>
          <w:lang w:val="nl-NL"/>
          <w14:ligatures w14:val="none"/>
        </w:rPr>
        <w:t>(Biên bản họp đính kèm) để thống nhất về dự thảo Thông tư và bản tổng hợp ý kiến góp ý, tiếp thu giải trình.</w:t>
      </w:r>
    </w:p>
    <w:p w14:paraId="620273B8" w14:textId="77777777"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eastAsia="Calibri" w:hAnsi="Times New Roman" w:cs="Times New Roman"/>
          <w:iCs/>
          <w:color w:val="000000"/>
          <w:kern w:val="0"/>
          <w:sz w:val="28"/>
          <w:szCs w:val="28"/>
          <w:lang w:val="nl-NL"/>
          <w14:ligatures w14:val="none"/>
        </w:rPr>
        <w:t>Tiếp thu ý kiến của Tổ soạn thảo, Cục đã hoàn thiện dự thảo Thông tư và bản tổng hợp ý kiến góp ý, tiếp thu, giải trình. Ngày 24/10/2025, Cục đã ban hành công văn số 1275/HTTB-CLSD gửi Văn phòng Bộ xin ý kiến về việc thủ tục hành chính quy định trong dự thảo Thông tư hay không và công văn số 1277/HTTB-CLSD gửi Văn phòng Bộ đề nghị đăng tải bản tổng hợp ý kiến góp ý, tiếp thu, giải trình Thông tư.</w:t>
      </w:r>
    </w:p>
    <w:p w14:paraId="131E400D" w14:textId="77777777"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Văn phòng Bộ đã có công văn số 2168/VPB6 ngày 24/10/2025 nhận định dự thảo Thông tư không quy định thủ tục hành chính.</w:t>
      </w:r>
    </w:p>
    <w:p w14:paraId="0A8BDCE9" w14:textId="77777777" w:rsidR="00D74480" w:rsidRDefault="00000000" w:rsidP="00B96EC7">
      <w:pPr>
        <w:tabs>
          <w:tab w:val="left" w:pos="720"/>
        </w:tabs>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Ngày 27/10/2025, Cục HT&amp;TBYT đã có văn bản số 1280/HTTB-CLSD gửi Vụ Pháp chế đề nghị thẩm định dự thảo Thông tư hướng dẫn việc phân nhóm thiết bị y tế theo tiêu chuẩn kỹ thuật, chất lượng.</w:t>
      </w:r>
    </w:p>
    <w:p w14:paraId="32A6943D" w14:textId="77777777" w:rsidR="00D74480" w:rsidRDefault="00000000" w:rsidP="00B96EC7">
      <w:pPr>
        <w:tabs>
          <w:tab w:val="left" w:pos="720"/>
        </w:tabs>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Ngày 30/10/2025, Vụ Pháp chế đã tổ chức họp thẩm định Thông tư cùng các đơn vị liên quan, trên cơ sơ đó Vụ Pháp chế đã có báo cáo thẩm định số 2807/BC-PC ngày 11/11/2025. </w:t>
      </w:r>
    </w:p>
    <w:p w14:paraId="3B91A77A" w14:textId="5B106427" w:rsidR="00D74480" w:rsidRPr="00CC28DF" w:rsidRDefault="00000000" w:rsidP="00B96EC7">
      <w:pPr>
        <w:tabs>
          <w:tab w:val="left" w:pos="720"/>
        </w:tabs>
        <w:spacing w:after="120" w:line="240" w:lineRule="auto"/>
        <w:ind w:firstLine="720"/>
        <w:jc w:val="both"/>
        <w:rPr>
          <w:rFonts w:ascii="Times New Roman" w:hAnsi="Times New Roman" w:cs="Times New Roman"/>
          <w:sz w:val="28"/>
          <w:szCs w:val="28"/>
        </w:rPr>
      </w:pPr>
      <w:r w:rsidRPr="00CC28DF">
        <w:rPr>
          <w:rFonts w:ascii="Times New Roman" w:hAnsi="Times New Roman" w:cs="Times New Roman"/>
          <w:sz w:val="28"/>
          <w:szCs w:val="28"/>
        </w:rPr>
        <w:t>Ngày 20/11/2025, Cục Hạ tầng và TBYT đã có báo cáo</w:t>
      </w:r>
      <w:r w:rsidR="00F85B46">
        <w:rPr>
          <w:rFonts w:ascii="Times New Roman" w:hAnsi="Times New Roman" w:cs="Times New Roman"/>
          <w:sz w:val="28"/>
          <w:szCs w:val="28"/>
        </w:rPr>
        <w:t xml:space="preserve"> số 1437/BC-HTTB gửi Vụ Pháp chế về việc</w:t>
      </w:r>
      <w:r w:rsidRPr="00CC28DF">
        <w:rPr>
          <w:rFonts w:ascii="Times New Roman" w:hAnsi="Times New Roman" w:cs="Times New Roman"/>
          <w:sz w:val="28"/>
          <w:szCs w:val="28"/>
        </w:rPr>
        <w:t xml:space="preserve"> tiếp thu, giải trình và hoàn thiện dự thảo Thông tư theo các nội dung của báo cáo thẩm định (</w:t>
      </w:r>
      <w:r w:rsidR="00F85B46">
        <w:rPr>
          <w:rFonts w:ascii="Times New Roman" w:hAnsi="Times New Roman" w:cs="Times New Roman"/>
          <w:sz w:val="28"/>
          <w:szCs w:val="28"/>
        </w:rPr>
        <w:t>B</w:t>
      </w:r>
      <w:r w:rsidRPr="00CC28DF">
        <w:rPr>
          <w:rFonts w:ascii="Times New Roman" w:hAnsi="Times New Roman" w:cs="Times New Roman"/>
          <w:sz w:val="28"/>
          <w:szCs w:val="28"/>
        </w:rPr>
        <w:t>áo cáo kèm theo).</w:t>
      </w:r>
    </w:p>
    <w:p w14:paraId="5DD2B974" w14:textId="3D218896" w:rsidR="00D74480" w:rsidRDefault="00F85B46" w:rsidP="00B96EC7">
      <w:pPr>
        <w:tabs>
          <w:tab w:val="left" w:pos="720"/>
        </w:tabs>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Ngày 20/11/2025, Cục HT&amp;TBYT đã có Phiếu trình số 381/HTTB-CLSD xin ý kiến Thứ trưởng Đỗ Xuân Tuyên về nội dung dự thảo Tờ trình xin ý kiến Ban Thường Vụ Đảng ủy Bộ Y tế và hồ sơ trình Bộ trưởng ký ban hành Thông tư.</w:t>
      </w:r>
    </w:p>
    <w:p w14:paraId="78217193" w14:textId="1CB09831"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b/>
          <w:bCs/>
          <w:sz w:val="28"/>
          <w:szCs w:val="28"/>
          <w:lang w:val="nl-NL"/>
        </w:rPr>
        <w:t>IV. BỐ CỤC VÀ NỘI DUNG CƠ BẢN CỦA DỰ THẢO THÔNG TƯ</w:t>
      </w:r>
    </w:p>
    <w:p w14:paraId="360F1DD2" w14:textId="77777777"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b/>
          <w:bCs/>
          <w:sz w:val="28"/>
          <w:szCs w:val="28"/>
          <w:lang w:val="nl-NL"/>
        </w:rPr>
        <w:t>1. Phạm vi điều chỉnh</w:t>
      </w:r>
    </w:p>
    <w:p w14:paraId="7CF7E038" w14:textId="77777777" w:rsidR="00D74480" w:rsidRDefault="00000000" w:rsidP="00B96EC7">
      <w:pPr>
        <w:spacing w:after="12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Thông tư này hướng dẫn về phân nhóm thiết bị y tế theo tiêu chuẩn kỹ thuật, chất lượng quy định tại điểm d khoản 2 Điều 146 Nghị định số 214/2025/NĐ-CP </w:t>
      </w:r>
      <w:r>
        <w:rPr>
          <w:rFonts w:ascii="Times New Roman" w:hAnsi="Times New Roman"/>
          <w:sz w:val="28"/>
          <w:szCs w:val="28"/>
          <w:lang w:val="nl-NL"/>
        </w:rPr>
        <w:lastRenderedPageBreak/>
        <w:t>ngày 04 tháng 8 năm 2025 của Chính phủ quy định chi tiết một số điều và biện pháp thi hành Luật Đấu thầu về lựa chọn nhà thầu.</w:t>
      </w:r>
    </w:p>
    <w:p w14:paraId="4C61C9DE" w14:textId="3F8C3C50"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b/>
          <w:bCs/>
          <w:sz w:val="28"/>
          <w:szCs w:val="28"/>
          <w:lang w:val="nl-NL"/>
        </w:rPr>
        <w:t xml:space="preserve">2. Bố cục </w:t>
      </w:r>
    </w:p>
    <w:p w14:paraId="5E8A177F" w14:textId="77777777" w:rsidR="00D74480" w:rsidRDefault="00000000" w:rsidP="00B96EC7">
      <w:pPr>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Dự thảo Thông tư được bố cục thành 08 Điều,bao gồm:</w:t>
      </w:r>
    </w:p>
    <w:p w14:paraId="72B458C5" w14:textId="77777777" w:rsidR="00D74480" w:rsidRDefault="00000000" w:rsidP="00B96EC7">
      <w:pPr>
        <w:spacing w:after="120" w:line="240" w:lineRule="auto"/>
        <w:ind w:firstLine="567"/>
        <w:jc w:val="both"/>
        <w:rPr>
          <w:rFonts w:ascii="Times New Roman" w:hAnsi="Times New Roman"/>
          <w:sz w:val="28"/>
          <w:szCs w:val="28"/>
          <w:lang w:val="vi-VN"/>
        </w:rPr>
      </w:pPr>
      <w:r>
        <w:rPr>
          <w:rFonts w:ascii="Times New Roman" w:hAnsi="Times New Roman"/>
          <w:b/>
          <w:bCs/>
          <w:sz w:val="28"/>
          <w:szCs w:val="28"/>
          <w:lang w:val="nl-NL"/>
        </w:rPr>
        <w:t xml:space="preserve">  </w:t>
      </w:r>
      <w:r>
        <w:rPr>
          <w:rFonts w:ascii="Times New Roman" w:hAnsi="Times New Roman"/>
          <w:sz w:val="28"/>
          <w:szCs w:val="28"/>
          <w:lang w:val="vi-VN"/>
        </w:rPr>
        <w:t xml:space="preserve">Điều </w:t>
      </w:r>
      <w:r>
        <w:rPr>
          <w:rFonts w:ascii="Times New Roman" w:hAnsi="Times New Roman"/>
          <w:sz w:val="28"/>
          <w:szCs w:val="28"/>
          <w:lang w:val="nl-NL"/>
        </w:rPr>
        <w:t>1</w:t>
      </w:r>
      <w:r>
        <w:rPr>
          <w:rFonts w:ascii="Times New Roman" w:hAnsi="Times New Roman"/>
          <w:sz w:val="28"/>
          <w:szCs w:val="28"/>
          <w:lang w:val="vi-VN"/>
        </w:rPr>
        <w:t xml:space="preserve">. </w:t>
      </w:r>
      <w:r>
        <w:rPr>
          <w:rFonts w:ascii="Times New Roman" w:hAnsi="Times New Roman"/>
          <w:sz w:val="28"/>
          <w:szCs w:val="28"/>
          <w:lang w:val="nl-NL"/>
        </w:rPr>
        <w:t>Phạm vi điều chỉnh</w:t>
      </w:r>
    </w:p>
    <w:p w14:paraId="0BBE8484" w14:textId="77777777" w:rsidR="00D74480" w:rsidRDefault="00000000" w:rsidP="00B96EC7">
      <w:pPr>
        <w:spacing w:after="120" w:line="240" w:lineRule="auto"/>
        <w:ind w:firstLine="567"/>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lang w:val="vi-VN"/>
        </w:rPr>
        <w:t>Điều 2. Căn cứ để xác định tiêu chuẩn kỹ thuật, chất lượng</w:t>
      </w:r>
    </w:p>
    <w:p w14:paraId="26EE74AD" w14:textId="77777777" w:rsidR="00D74480" w:rsidRDefault="00000000" w:rsidP="00B96EC7">
      <w:pPr>
        <w:spacing w:after="120" w:line="240" w:lineRule="auto"/>
        <w:ind w:firstLine="567"/>
        <w:jc w:val="both"/>
        <w:rPr>
          <w:rFonts w:ascii="Times New Roman" w:hAnsi="Times New Roman"/>
          <w:spacing w:val="-6"/>
          <w:sz w:val="28"/>
          <w:szCs w:val="28"/>
          <w:lang w:val="vi-VN"/>
        </w:rPr>
      </w:pPr>
      <w:r>
        <w:rPr>
          <w:rFonts w:ascii="Times New Roman" w:hAnsi="Times New Roman"/>
          <w:sz w:val="28"/>
          <w:szCs w:val="28"/>
          <w:lang w:val="vi-VN"/>
        </w:rPr>
        <w:t xml:space="preserve">  </w:t>
      </w:r>
      <w:r>
        <w:rPr>
          <w:rFonts w:ascii="Times New Roman" w:hAnsi="Times New Roman"/>
          <w:spacing w:val="-6"/>
          <w:sz w:val="28"/>
          <w:szCs w:val="28"/>
          <w:lang w:val="vi-VN"/>
        </w:rPr>
        <w:t>Điều 3. Nguyên tắc phân nhóm thiết bị y tế theo tiêu chuẩn kỹ thuật, chất lượng</w:t>
      </w:r>
    </w:p>
    <w:p w14:paraId="24FED795" w14:textId="77777777" w:rsidR="00D74480" w:rsidRDefault="00000000" w:rsidP="00B96EC7">
      <w:pPr>
        <w:spacing w:after="120" w:line="240" w:lineRule="auto"/>
        <w:ind w:firstLine="567"/>
        <w:jc w:val="both"/>
        <w:rPr>
          <w:rFonts w:ascii="Times New Roman" w:hAnsi="Times New Roman"/>
          <w:sz w:val="28"/>
          <w:szCs w:val="28"/>
          <w:lang w:val="vi-VN"/>
        </w:rPr>
      </w:pPr>
      <w:r>
        <w:rPr>
          <w:rFonts w:ascii="Times New Roman" w:hAnsi="Times New Roman"/>
          <w:sz w:val="28"/>
          <w:szCs w:val="28"/>
          <w:lang w:val="vi-VN"/>
        </w:rPr>
        <w:tab/>
        <w:t xml:space="preserve">Điều 4. </w:t>
      </w:r>
      <w:r>
        <w:rPr>
          <w:rFonts w:ascii="Times New Roman" w:hAnsi="Times New Roman"/>
          <w:spacing w:val="-6"/>
          <w:sz w:val="28"/>
          <w:szCs w:val="28"/>
          <w:lang w:val="vi-VN"/>
        </w:rPr>
        <w:t>Hướng dẫn phân nhóm thiết bị y tế theo tiêu chuẩn kỹ thuật, chất lượng</w:t>
      </w:r>
    </w:p>
    <w:p w14:paraId="5FA13496" w14:textId="77777777" w:rsidR="00D74480" w:rsidRDefault="00000000" w:rsidP="00B96EC7">
      <w:pPr>
        <w:spacing w:after="120" w:line="240" w:lineRule="auto"/>
        <w:ind w:firstLine="567"/>
        <w:jc w:val="both"/>
        <w:rPr>
          <w:rFonts w:ascii="Times New Roman" w:hAnsi="Times New Roman"/>
          <w:sz w:val="28"/>
          <w:szCs w:val="28"/>
          <w:lang w:val="vi-VN"/>
        </w:rPr>
      </w:pPr>
      <w:r>
        <w:rPr>
          <w:rFonts w:ascii="Times New Roman" w:hAnsi="Times New Roman"/>
          <w:sz w:val="28"/>
          <w:szCs w:val="28"/>
          <w:lang w:val="vi-VN"/>
        </w:rPr>
        <w:tab/>
        <w:t>Điều 5. Hiệu lực thi hành</w:t>
      </w:r>
    </w:p>
    <w:p w14:paraId="466B46F1" w14:textId="77777777" w:rsidR="00D74480" w:rsidRDefault="00000000" w:rsidP="00B96EC7">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vi-VN"/>
        </w:rPr>
        <w:tab/>
        <w:t xml:space="preserve">Điều 6. </w:t>
      </w:r>
      <w:r>
        <w:rPr>
          <w:rFonts w:ascii="Times New Roman" w:hAnsi="Times New Roman"/>
          <w:sz w:val="28"/>
          <w:szCs w:val="28"/>
          <w:lang w:val="en-US"/>
        </w:rPr>
        <w:t>Lộ trình thực hiện</w:t>
      </w:r>
    </w:p>
    <w:p w14:paraId="1C8D6D56" w14:textId="77777777" w:rsidR="00D74480" w:rsidRDefault="00000000" w:rsidP="00B96EC7">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Điều 7. Điều khoản tham chiếu</w:t>
      </w:r>
    </w:p>
    <w:p w14:paraId="78A8314A" w14:textId="77777777" w:rsidR="00D74480" w:rsidRDefault="00000000" w:rsidP="00B96EC7">
      <w:pPr>
        <w:spacing w:after="120" w:line="240" w:lineRule="auto"/>
        <w:ind w:firstLine="567"/>
        <w:jc w:val="both"/>
        <w:rPr>
          <w:rFonts w:ascii="Times New Roman" w:hAnsi="Times New Roman"/>
          <w:sz w:val="28"/>
          <w:szCs w:val="28"/>
          <w:lang w:val="vi-VN"/>
        </w:rPr>
      </w:pPr>
      <w:r>
        <w:rPr>
          <w:rFonts w:ascii="Times New Roman" w:hAnsi="Times New Roman"/>
          <w:sz w:val="28"/>
          <w:szCs w:val="28"/>
          <w:lang w:val="en-US"/>
        </w:rPr>
        <w:tab/>
        <w:t>Điều 8. Tổ chức thực hiện</w:t>
      </w:r>
    </w:p>
    <w:p w14:paraId="6777D4CC" w14:textId="77777777"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3. Nội dung cơ bản</w:t>
      </w:r>
    </w:p>
    <w:p w14:paraId="7B2B8C1E"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Dự thảo Thông tư h</w:t>
      </w:r>
      <w:r>
        <w:rPr>
          <w:rFonts w:ascii="Times New Roman" w:hAnsi="Times New Roman"/>
          <w:sz w:val="28"/>
          <w:szCs w:val="28"/>
          <w:lang w:val="vi-VN"/>
        </w:rPr>
        <w:t>ướng dẫn về phân nhóm thiết bị y tế theo tiêu chuẩn kỹ thuật, chất lượng quy định tại điểm d khoản 2 Điều 146 Nghị định số 214/2025/NĐ-CP ngày 04 tháng 8 năm 2025 của Chính phủ quy định chi tiết một số điều và biện pháp thi hành Luật Đấu thầu về lựa chọn nhà thầu.</w:t>
      </w:r>
    </w:p>
    <w:p w14:paraId="50AB5E52"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Hướng dẫn về căn cứ, nguyên tắc và phân nhóm thiết bị y tế theo tiêu chuẩn kỹ thuật, chất lượng; Trong đó:</w:t>
      </w:r>
    </w:p>
    <w:p w14:paraId="594E60B4"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3.1.  Về tiêu chuẩn của thiết bị y tế được xác định căn cứ vào một hoặc một số tiêu chuẩn: Khái niệm các tiêu chuẩn được quy định cụ thể tại Điều 3 và điểm a khoản 3 Điều 8c Văn bản hợp nhất số 56/VBHN-VPQH ngày 15/8/2025 hợp nhất Luật Tiêu chuẩn và quy chuẩn kỹ thuật (Sau đây gọi tắt là Luật TC&amp;QCKT).</w:t>
      </w:r>
    </w:p>
    <w:p w14:paraId="2EE0CF54"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3.2. Về hình thức xác định đáp ứng tiêu chuẩn kỹ thuật của thiết bị y tế, được quy định theo các hình thức đánh giá sự phù hợp với tiêu chuẩn quy định tại Luật Tiêu chuẩn và quy chuẩn kỹ thuật  (Luật TC&amp;QCKT), trong đó:</w:t>
      </w:r>
    </w:p>
    <w:p w14:paraId="017E9F9D"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 Hình thức chứng nhận hợp chuẩn được quy định tại Mục 2, Chương IV, Luật TC&amp;QCKT: “Đánh giá sự phù hợp với tiêu chuẩn”.</w:t>
      </w:r>
    </w:p>
    <w:p w14:paraId="71BDF232"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 Hình thức chấp nhận kết quả đánh giá sự phù hợp của các tổ chức đánh giá sự phù hợp trong nước và quốc tế, là kết quả đánh giá thiết bị y tế phù hợp với tiêu chuẩn kỹ thuật của tổ chức đánh giá độc lập.</w:t>
      </w:r>
    </w:p>
    <w:p w14:paraId="1F014FCB"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 Tài liệu của chủ sở hữu thiết bị y tế chứng minh thiết bị y tế đáp ứng tiêu chuẩn kỹ thuật theo yêu cầu về tiêu chuẩn kỹ thuật của đơn vị, là hình thức chấp nhận tài liệu của chủ sở hữu thiết bị y tế, chứng minh thiết bị y tế đáp ứng tiêu chuẩn kỹ thuật.</w:t>
      </w:r>
    </w:p>
    <w:p w14:paraId="105EE5DB"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3.3. Chất lượng thiết bị y tế được xác định căn cứ vào việc thiết bị y tế đã được phép lưu hành tại một hay một số nước hoặc vùng lãnh thổ và được cho phép </w:t>
      </w:r>
      <w:r>
        <w:rPr>
          <w:rFonts w:ascii="Times New Roman" w:hAnsi="Times New Roman"/>
          <w:sz w:val="28"/>
          <w:szCs w:val="28"/>
          <w:lang w:val="en-US"/>
        </w:rPr>
        <w:lastRenderedPageBreak/>
        <w:t xml:space="preserve">lưu hành bởi các tổ chức, nước hoặc vùng lãnh thổ quy định tại Phụ lục ban hành kèm theo Thông tư (nước tham chiếu). </w:t>
      </w:r>
    </w:p>
    <w:p w14:paraId="23A4C47F"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Phụ lục tổ chức, nước hoặc vùng lãnh thổ cho phép lưu hành thiết bị y tế được căn cứ theo quy định tại điểm a khoản 2 Điều 29 Nghị định số 98/2021/NĐ-CP ngày 08/11/2021 của Chính phủ về quản lý thiết bị y tế, quy định về các trường hợp cấp nhanh số lưu hành thiết bị y tế. Đây là các tổ chức, nước hoặc vùng lãnh thổ được cho phép được vào luồng cấp nhanh số lưu hành mà không cần xem xét về hồ sơ kỹ thuật theo quy định tại Nghị định số 98/2021/NĐ-CP; Riêng đối với trường hợp Hàn Quốc, Cục bổ sung thêm Viện Thông tin an toàn thiết bị y tế Hàn Quốc (National Institute of Medical Device Safety Information - NIDS) do theo Quy định thi hành Luật Trang thiết bị y tế của Hàn Quốc, hồ sơ xin chứng nhận sản xuất đối với thiết bị y tế loại I và II phải nộp cho NIDS (Cách quản lý này tương đương như việc quản lý thiết bị y tế tại Việt Nam, thiết bị y tế loại A, B do Sở Y tế tiếp nhận công bố, thiết bị y tế loại C, D do Bộ Y tế cấp phép lưu hành); Nội dung này căn cứ theo kiến nghị góp ý dự thảo Thông tư của Văn phòng đại diện Hiệp hội Trang thiết bị y tế Hàn Quốc tại TP. Hồ Chí Minh.</w:t>
      </w:r>
    </w:p>
    <w:p w14:paraId="1273C59F" w14:textId="10A69487" w:rsidR="00B96EC7" w:rsidRPr="00B96EC7" w:rsidRDefault="00B96EC7"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3.4.</w:t>
      </w:r>
      <w:r w:rsidRPr="00B96EC7">
        <w:rPr>
          <w:rFonts w:ascii="Times New Roman" w:hAnsi="Times New Roman"/>
          <w:sz w:val="28"/>
          <w:szCs w:val="28"/>
          <w:lang w:val="en-US"/>
        </w:rPr>
        <w:t xml:space="preserve"> Chính sách ưu đãi đối với thiết bị y tế sản xuất trong nước:</w:t>
      </w:r>
    </w:p>
    <w:p w14:paraId="6A664233" w14:textId="7E7125B9" w:rsidR="00B96EC7" w:rsidRDefault="00B96EC7" w:rsidP="00B96EC7">
      <w:pPr>
        <w:spacing w:after="120" w:line="240" w:lineRule="auto"/>
        <w:ind w:firstLine="720"/>
        <w:jc w:val="both"/>
        <w:rPr>
          <w:rFonts w:ascii="Times New Roman" w:hAnsi="Times New Roman"/>
          <w:sz w:val="28"/>
          <w:szCs w:val="28"/>
          <w:lang w:val="en-US"/>
        </w:rPr>
      </w:pPr>
      <w:r w:rsidRPr="00B96EC7">
        <w:rPr>
          <w:rFonts w:ascii="Times New Roman" w:hAnsi="Times New Roman"/>
          <w:sz w:val="28"/>
          <w:szCs w:val="28"/>
          <w:lang w:val="en-US"/>
        </w:rPr>
        <w:t>Thiết bị y tế sản xuất trong nước của Đảng và Chính phủ Việt Nam; Quy định này cho phép thiết bị y tế được sản xuất tại Việt Nam nếu như chứng minh được việc phù hợp với các tiêu chuẩn kỹ thuật thì sẽ được tham gia vào các nhóm (Không cần chứng nhận thiết bị y tế được phép lưu hành tại một số nước hoặc vùng lãnh thổ khác trên thế giới).</w:t>
      </w:r>
    </w:p>
    <w:p w14:paraId="03130FFC" w14:textId="54903D71"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3.</w:t>
      </w:r>
      <w:r w:rsidR="00B96EC7">
        <w:rPr>
          <w:rFonts w:ascii="Times New Roman" w:hAnsi="Times New Roman"/>
          <w:sz w:val="28"/>
          <w:szCs w:val="28"/>
          <w:lang w:val="en-US"/>
        </w:rPr>
        <w:t>5</w:t>
      </w:r>
      <w:r>
        <w:rPr>
          <w:rFonts w:ascii="Times New Roman" w:hAnsi="Times New Roman"/>
          <w:sz w:val="28"/>
          <w:szCs w:val="28"/>
          <w:lang w:val="en-US"/>
        </w:rPr>
        <w:t>. Phân nhóm thiết bị y tế theo tiêu chuẩn kỹ thuật, chất lượng:</w:t>
      </w:r>
    </w:p>
    <w:p w14:paraId="0D58F3D7"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Việc phân nhóm thiết bị y tế được chia thành 06 nhóm, đã được quy định theo trật tự, trình tự ưu tiêu về tiêu chuẩn kỹ thuật trước sau đó đến yêu cầu về chất lượng thiết bị y tế; Theo đó:</w:t>
      </w:r>
    </w:p>
    <w:p w14:paraId="288F48EA"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 Nhóm 1, 2 : </w:t>
      </w:r>
    </w:p>
    <w:p w14:paraId="1BED0044"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Về tiêu chuẩn kỹ thuật: Thiết bị y tế có tiêu chuẩn kỹ thuật được chứng nhận hợp chuẩn tại Việt Nam; </w:t>
      </w:r>
    </w:p>
    <w:p w14:paraId="6E300093"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Về chất lượng được lưu hành tối thiểu tại một hoặc một số nước trong hoặc vùng lãnh thổ tham chiếu tại Phụ lục ban hành kèm theo Thông tư, do đơn vị sử dụng lựa chọn cụ thể.</w:t>
      </w:r>
    </w:p>
    <w:p w14:paraId="4292F95E"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 Nhóm 3, 4: </w:t>
      </w:r>
    </w:p>
    <w:p w14:paraId="1B756FA1"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Về tiêu chuẩn kỹ thuật: Thiết bị y tế có tiêu chuẩn kỹ thuật được chứng nhận hợp chuẩn tại Việt Nam hoặc được đánh giá phù hợp tiêu chuẩn của một trong số các tổ chức đánh giá sự phù hợp độc lập tại quốc tế hoặc Việt Nam; </w:t>
      </w:r>
    </w:p>
    <w:p w14:paraId="03483D39"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Về chất lượng được lưu hành tối thiểu tại một hoặc một số nước trong hoặc vùng lãnh thổ tham chiếu tại Phụ lục ban hành kèm theo Thông tư, do đơn vị sử dụng lựa chọn cụ thể.</w:t>
      </w:r>
    </w:p>
    <w:p w14:paraId="05615CFF"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 Nhóm 5, 6: </w:t>
      </w:r>
    </w:p>
    <w:p w14:paraId="03395957"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lastRenderedPageBreak/>
        <w:t xml:space="preserve">Về tiêu chuẩn kỹ thuật: Thiết bị y tế có tiêu chuẩn kỹ thuật được chứng nhận hợp chuẩn tại Việt Nam hoặc được đánh giá phù hợp tiêu chuẩn của một trong số các tổ chức đánh giá sự phù hợp độc lập tại quốc tế hoặc Việt Nam hoặc có tài liệu của chủ sở hữu cung cấp chứng minh thiết bị y tế đó đáp ứng tiêu chuẩn kỹ thuật theo yêu cầu của đơn vị sử dụng; </w:t>
      </w:r>
    </w:p>
    <w:p w14:paraId="4A2519A4" w14:textId="77777777" w:rsidR="00D74480" w:rsidRDefault="00000000" w:rsidP="00B96EC7">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Về chất lượng thiết bị y tế được lưu hành tối thiểu tại một hoặc một số nước trong hoặc vùng lãnh thổ tham chiếu tại Phụ lục ban hành kèm theo Thông tư, do đơn vị sử dụng lựa chọn cụ thể.</w:t>
      </w:r>
    </w:p>
    <w:p w14:paraId="0C557843" w14:textId="77777777" w:rsidR="00D74480" w:rsidRDefault="00000000" w:rsidP="00B96EC7">
      <w:pPr>
        <w:spacing w:after="120" w:line="240" w:lineRule="auto"/>
        <w:ind w:firstLine="72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V. NHỮNG NỘI DUNG BỔ SUNG MỚI SO VỚI DỰ THẢO VĂN BẢN GỬI THẨM ĐỊNH</w:t>
      </w:r>
    </w:p>
    <w:p w14:paraId="45F35118" w14:textId="77777777" w:rsidR="00D74480" w:rsidRDefault="00000000" w:rsidP="00B96EC7">
      <w:pPr>
        <w:spacing w:after="120" w:line="240" w:lineRule="auto"/>
        <w:ind w:firstLine="72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 Khoản 2 Điều 2. Căn cứ để xác định tiêu chuẩn kỹ thuật, chất lượng</w:t>
      </w:r>
    </w:p>
    <w:p w14:paraId="227AECBF" w14:textId="77777777" w:rsidR="00D74480" w:rsidRDefault="00000000" w:rsidP="00B96EC7">
      <w:pPr>
        <w:spacing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Tại điểm c khoản 2 Điều 2, Cục đã bổ sung thêm kết quả đánh giá sự phù hợp tiêu chuẩn của tổ chức đánh giá sự phù hợp trong nước theo đề xuất của các đơn vị tại cuộc họp thẩm định dự thảo Thông tư do Vụ Pháp chế tổ chức.</w:t>
      </w:r>
    </w:p>
    <w:p w14:paraId="60D92BDC" w14:textId="77777777" w:rsidR="00D74480" w:rsidRDefault="00000000" w:rsidP="00B96EC7">
      <w:pPr>
        <w:spacing w:after="120" w:line="240" w:lineRule="auto"/>
        <w:ind w:firstLine="72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 Khoản 2 Điều 3. Nguyên tắc phân nhóm thiết bị y tế theo tiêu chuẩn kỹ thuật, chất lượng</w:t>
      </w:r>
    </w:p>
    <w:p w14:paraId="067473E9" w14:textId="77777777" w:rsidR="00D74480" w:rsidRDefault="00000000" w:rsidP="00B96EC7">
      <w:pPr>
        <w:spacing w:after="120" w:line="240" w:lineRule="auto"/>
        <w:ind w:firstLine="720"/>
        <w:jc w:val="both"/>
        <w:rPr>
          <w:rFonts w:ascii="Times New Roman" w:hAnsi="Times New Roman" w:cs="Times New Roman"/>
          <w:spacing w:val="-6"/>
          <w:sz w:val="28"/>
          <w:szCs w:val="28"/>
          <w:lang w:val="en-US"/>
        </w:rPr>
      </w:pPr>
      <w:r>
        <w:rPr>
          <w:rFonts w:ascii="Times New Roman" w:hAnsi="Times New Roman" w:cs="Times New Roman"/>
          <w:sz w:val="28"/>
          <w:szCs w:val="28"/>
          <w:lang w:val="en-US"/>
        </w:rPr>
        <w:t>Tại khoản 2 Điều 3 về chính sách đối với thiết bị y tế sản xuất tại Việt Nam</w:t>
      </w:r>
      <w:r>
        <w:rPr>
          <w:rFonts w:ascii="Times New Roman" w:hAnsi="Times New Roman" w:cs="Times New Roman"/>
          <w:sz w:val="28"/>
          <w:szCs w:val="28"/>
        </w:rPr>
        <w:t xml:space="preserve"> để tham gia vào các nhóm</w:t>
      </w:r>
      <w:r>
        <w:rPr>
          <w:rFonts w:ascii="Times New Roman" w:hAnsi="Times New Roman" w:cs="Times New Roman"/>
          <w:sz w:val="28"/>
          <w:szCs w:val="28"/>
          <w:lang w:val="en-US"/>
        </w:rPr>
        <w:t xml:space="preserve">, Cục đã điều điều chỉnh lại quy định thiết bị y tế được sản xuất tại Việt Nam được tham gia vào các nhóm nếu đáp ứng tiêu chuẩn kỹ thuật theo yêu cầu của đơn vị sử dụng và được lưu hành hợp pháp tại Việt Nam, không yêu cầu thiết bị y </w:t>
      </w:r>
      <w:r>
        <w:rPr>
          <w:rFonts w:ascii="Times New Roman" w:hAnsi="Times New Roman" w:cs="Times New Roman"/>
          <w:spacing w:val="-6"/>
          <w:sz w:val="28"/>
          <w:szCs w:val="28"/>
          <w:lang w:val="en-US"/>
        </w:rPr>
        <w:t>tế được lưu hành tại các quốc gia, vùng lãnh thổ khác theo yêu cầu của đơn vị sử dụng.</w:t>
      </w:r>
    </w:p>
    <w:p w14:paraId="3C8F7515" w14:textId="77777777" w:rsidR="00D74480" w:rsidRDefault="00000000" w:rsidP="00B96EC7">
      <w:pPr>
        <w:spacing w:after="120" w:line="240" w:lineRule="auto"/>
        <w:ind w:firstLine="72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3. Điều 4. Hướng dẫn phân nhóm thiết bị y tế theo tiêu chuẩn kỹ thuật, chất lượng</w:t>
      </w:r>
    </w:p>
    <w:p w14:paraId="668B6C63" w14:textId="77777777" w:rsidR="00D74480" w:rsidRDefault="00000000" w:rsidP="00B96EC7">
      <w:pPr>
        <w:pStyle w:val="NormalWeb"/>
        <w:spacing w:after="120" w:line="240" w:lineRule="auto"/>
        <w:ind w:firstLine="720"/>
        <w:jc w:val="both"/>
        <w:rPr>
          <w:sz w:val="28"/>
          <w:szCs w:val="28"/>
          <w:lang w:val="sv-SE"/>
        </w:rPr>
      </w:pPr>
      <w:r>
        <w:rPr>
          <w:sz w:val="28"/>
          <w:szCs w:val="28"/>
          <w:lang w:val="sv-SE"/>
        </w:rPr>
        <w:t>Việc phân nhóm thiết bị y tế đã được quy định theo trật tự, trình tự ưu tiêu về tiêu chuẩn kỹ thuật trước sau đó đến yêu cầu về chất lượng thiết bị y tế. Cụ thể như sau:</w:t>
      </w:r>
    </w:p>
    <w:p w14:paraId="0DC9EFEE" w14:textId="77777777" w:rsidR="00D74480" w:rsidRDefault="00000000" w:rsidP="00B96EC7">
      <w:pPr>
        <w:pStyle w:val="NormalWeb"/>
        <w:spacing w:after="120" w:line="240" w:lineRule="auto"/>
        <w:ind w:firstLine="720"/>
        <w:jc w:val="both"/>
        <w:rPr>
          <w:sz w:val="28"/>
          <w:szCs w:val="28"/>
          <w:lang w:val="sv-SE"/>
        </w:rPr>
      </w:pPr>
      <w:r>
        <w:rPr>
          <w:sz w:val="28"/>
          <w:szCs w:val="28"/>
          <w:lang w:val="sv-SE"/>
        </w:rPr>
        <w:t xml:space="preserve">- Nhóm 1, 2 : </w:t>
      </w:r>
    </w:p>
    <w:p w14:paraId="17062866" w14:textId="77777777" w:rsidR="00D74480" w:rsidRDefault="00000000" w:rsidP="00B96EC7">
      <w:pPr>
        <w:pStyle w:val="NormalWeb"/>
        <w:spacing w:after="120" w:line="240" w:lineRule="auto"/>
        <w:ind w:firstLine="720"/>
        <w:jc w:val="both"/>
        <w:rPr>
          <w:sz w:val="28"/>
          <w:szCs w:val="28"/>
          <w:lang w:val="sv-SE"/>
        </w:rPr>
      </w:pPr>
      <w:r>
        <w:rPr>
          <w:sz w:val="28"/>
          <w:szCs w:val="28"/>
          <w:lang w:val="sv-SE"/>
        </w:rPr>
        <w:t>Về tiêu chuẩn kỹ thuật: Thiết bị y tế có tiêu chuẩn kỹ thuật được chứng nhận hợp chuẩn tại Việt Nam;</w:t>
      </w:r>
    </w:p>
    <w:p w14:paraId="6248879A" w14:textId="77777777" w:rsidR="00D74480" w:rsidRDefault="00000000" w:rsidP="00B96EC7">
      <w:pPr>
        <w:pStyle w:val="NormalWeb"/>
        <w:spacing w:after="120" w:line="240" w:lineRule="auto"/>
        <w:ind w:firstLine="720"/>
        <w:jc w:val="both"/>
        <w:rPr>
          <w:sz w:val="28"/>
          <w:szCs w:val="28"/>
          <w:lang w:val="sv-SE"/>
        </w:rPr>
      </w:pPr>
      <w:r>
        <w:rPr>
          <w:sz w:val="28"/>
          <w:szCs w:val="28"/>
          <w:lang w:val="sv-SE"/>
        </w:rPr>
        <w:t xml:space="preserve"> Về chất lượng được lưu hành tối thiểu tại một hoặc một số nước trong hoặc vùng lãnh thổ tham chiếu tại Phụ lục ban hành kèm theo Thông tư, do đơn vị sử dụng lựa chọn cụ thể.</w:t>
      </w:r>
    </w:p>
    <w:p w14:paraId="138701C7" w14:textId="77777777" w:rsidR="00D74480" w:rsidRDefault="00000000" w:rsidP="00B96EC7">
      <w:pPr>
        <w:pStyle w:val="NormalWeb"/>
        <w:spacing w:after="120" w:line="240" w:lineRule="auto"/>
        <w:ind w:firstLine="720"/>
        <w:jc w:val="both"/>
        <w:rPr>
          <w:sz w:val="28"/>
          <w:szCs w:val="28"/>
          <w:lang w:val="sv-SE"/>
        </w:rPr>
      </w:pPr>
      <w:r>
        <w:rPr>
          <w:sz w:val="28"/>
          <w:szCs w:val="28"/>
          <w:lang w:val="sv-SE"/>
        </w:rPr>
        <w:t xml:space="preserve">- Nhóm 3, 4: </w:t>
      </w:r>
    </w:p>
    <w:p w14:paraId="3D5BF92C" w14:textId="77777777" w:rsidR="00D74480" w:rsidRDefault="00000000" w:rsidP="00B96EC7">
      <w:pPr>
        <w:pStyle w:val="NormalWeb"/>
        <w:spacing w:after="120" w:line="240" w:lineRule="auto"/>
        <w:ind w:firstLine="720"/>
        <w:jc w:val="both"/>
        <w:rPr>
          <w:sz w:val="28"/>
          <w:szCs w:val="28"/>
          <w:lang w:val="sv-SE"/>
        </w:rPr>
      </w:pPr>
      <w:r>
        <w:rPr>
          <w:sz w:val="28"/>
          <w:szCs w:val="28"/>
          <w:lang w:val="sv-SE"/>
        </w:rPr>
        <w:t xml:space="preserve">Về tiêu chuẩn kỹ thuật: Thiết bị y tế có tiêu chuẩn kỹ thuật được chứng nhận hợp chuẩn tại Việt Nam hoặc được đánh giá phù hợp tiêu chuẩn của một trong số các tổ chức đánh giá sự phù hợp độc lập tại quốc tế hoặc Việt Nam; </w:t>
      </w:r>
    </w:p>
    <w:p w14:paraId="0C72EA93" w14:textId="77777777" w:rsidR="00D74480" w:rsidRDefault="00000000" w:rsidP="00B96EC7">
      <w:pPr>
        <w:pStyle w:val="NormalWeb"/>
        <w:spacing w:after="120" w:line="240" w:lineRule="auto"/>
        <w:ind w:firstLine="720"/>
        <w:jc w:val="both"/>
        <w:rPr>
          <w:sz w:val="28"/>
          <w:szCs w:val="28"/>
          <w:lang w:val="sv-SE"/>
        </w:rPr>
      </w:pPr>
      <w:r>
        <w:rPr>
          <w:sz w:val="28"/>
          <w:szCs w:val="28"/>
          <w:lang w:val="sv-SE"/>
        </w:rPr>
        <w:t>Về chất lượng được lưu hành tối thiểu tại một hoặc một số nước trong hoặc vùng lãnh thổ tham chiếu tại Phụ lục ban hành kèm theo Thông tư, do đơn vị sử dụng lựa chọn cụ thể.</w:t>
      </w:r>
    </w:p>
    <w:p w14:paraId="2F9DB7DC" w14:textId="1EE392AA" w:rsidR="00D74480" w:rsidRDefault="00000000" w:rsidP="00B96EC7">
      <w:pPr>
        <w:pStyle w:val="NormalWeb"/>
        <w:spacing w:after="120" w:line="240" w:lineRule="auto"/>
        <w:ind w:firstLine="720"/>
        <w:jc w:val="both"/>
        <w:rPr>
          <w:sz w:val="28"/>
          <w:szCs w:val="28"/>
          <w:lang w:val="sv-SE"/>
        </w:rPr>
      </w:pPr>
      <w:r>
        <w:rPr>
          <w:sz w:val="28"/>
          <w:szCs w:val="28"/>
          <w:lang w:val="sv-SE"/>
        </w:rPr>
        <w:lastRenderedPageBreak/>
        <w:t>- Nhóm 5, 6:</w:t>
      </w:r>
    </w:p>
    <w:p w14:paraId="50A33E13" w14:textId="77777777" w:rsidR="00D74480" w:rsidRDefault="00000000" w:rsidP="00B96EC7">
      <w:pPr>
        <w:pStyle w:val="NormalWeb"/>
        <w:spacing w:after="120" w:line="240" w:lineRule="auto"/>
        <w:ind w:firstLine="720"/>
        <w:jc w:val="both"/>
        <w:rPr>
          <w:sz w:val="28"/>
          <w:szCs w:val="28"/>
          <w:lang w:val="sv-SE"/>
        </w:rPr>
      </w:pPr>
      <w:r>
        <w:rPr>
          <w:sz w:val="28"/>
          <w:szCs w:val="28"/>
          <w:lang w:val="sv-SE"/>
        </w:rPr>
        <w:t xml:space="preserve"> Về tiêu chuẩn kỹ thuật: Thiết bị y tế có tiêu chuẩn kỹ thuật được chứng nhận hợp chuẩn tại Việt Nam hoặc được đánh giá phù hợp tiêu chuẩn của một trong số các tổ chức đánh giá sự phù hợp độc lập tại quốc tế hoặc Việt Nam hoặc có tài liệu của chủ sở hữu cung cấp chứng minh thiết bị y tế đó đáp ứng tiêu chuẩn kỹ thuật theo yêu cầu của đơn vị sử dụng;</w:t>
      </w:r>
    </w:p>
    <w:p w14:paraId="21913FDD" w14:textId="77777777" w:rsidR="00D74480" w:rsidRDefault="00000000" w:rsidP="00B96EC7">
      <w:pPr>
        <w:pStyle w:val="NormalWeb"/>
        <w:spacing w:after="120" w:line="240" w:lineRule="auto"/>
        <w:ind w:firstLine="720"/>
        <w:jc w:val="both"/>
        <w:rPr>
          <w:sz w:val="28"/>
          <w:szCs w:val="28"/>
          <w:lang w:val="sv-SE"/>
        </w:rPr>
      </w:pPr>
      <w:r>
        <w:rPr>
          <w:sz w:val="28"/>
          <w:szCs w:val="28"/>
          <w:lang w:val="sv-SE"/>
        </w:rPr>
        <w:t xml:space="preserve"> Về chất lượng thiết bị y tế được lưu hành tối thiểu tại một hoặc một số nước trong hoặc vùng lãnh thổ tham chiếu tại Phụ lục ban hành kèm theo Thông tư, do đơn vị sử dụng lựa chọn cụ thể.</w:t>
      </w:r>
    </w:p>
    <w:p w14:paraId="5C4BB668" w14:textId="77777777" w:rsidR="00D74480" w:rsidRDefault="00000000" w:rsidP="00B96EC7">
      <w:pPr>
        <w:spacing w:after="120" w:line="240" w:lineRule="auto"/>
        <w:ind w:firstLine="72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4. Bổ sung căn cứ pháp lý và điều khoản thi hành:</w:t>
      </w:r>
    </w:p>
    <w:p w14:paraId="5FA1ABAA" w14:textId="77777777" w:rsidR="00D74480" w:rsidRDefault="00000000" w:rsidP="00B96EC7">
      <w:pPr>
        <w:spacing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Tiếp thu ý kiến thẩm định của Vụ Pháp chế, Cục đã bổ sung căn cứ pháp lý theo Nghị định số 98/2021/NĐ-CP ngày 08 tháng 11 năm 2021 của Chính phủ về quản lý thiết bị y tế được sửa đổi, bổ sung bởi Nghị định số 07/2023/NĐ-CP.</w:t>
      </w:r>
    </w:p>
    <w:p w14:paraId="58438A93" w14:textId="04919283" w:rsidR="00D74480" w:rsidRDefault="00000000" w:rsidP="00B96EC7">
      <w:pPr>
        <w:spacing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Bổ sung quy định về việc trong trường hợp các văn bản quy phạm pháp luật và các quy định được viện dẫn trong Thông tư này có sự thay đổi, bổ sung hoặc được thay thế thì áp dụng theo văn bản quy phạm pháp luật mới tại Điều </w:t>
      </w:r>
      <w:r w:rsidR="00844C85">
        <w:rPr>
          <w:rFonts w:ascii="Times New Roman" w:hAnsi="Times New Roman" w:cs="Times New Roman"/>
          <w:sz w:val="28"/>
          <w:szCs w:val="28"/>
          <w:lang w:val="en-US"/>
        </w:rPr>
        <w:t>7</w:t>
      </w:r>
      <w:r>
        <w:rPr>
          <w:rFonts w:ascii="Times New Roman" w:hAnsi="Times New Roman" w:cs="Times New Roman"/>
          <w:sz w:val="28"/>
          <w:szCs w:val="28"/>
          <w:lang w:val="en-US"/>
        </w:rPr>
        <w:t xml:space="preserve">. Điều khoản </w:t>
      </w:r>
      <w:r w:rsidR="00844C85">
        <w:rPr>
          <w:rFonts w:ascii="Times New Roman" w:hAnsi="Times New Roman" w:cs="Times New Roman"/>
          <w:sz w:val="28"/>
          <w:szCs w:val="28"/>
          <w:lang w:val="en-US"/>
        </w:rPr>
        <w:t>tham chiếu</w:t>
      </w:r>
      <w:r>
        <w:rPr>
          <w:rFonts w:ascii="Times New Roman" w:hAnsi="Times New Roman" w:cs="Times New Roman"/>
          <w:sz w:val="28"/>
          <w:szCs w:val="28"/>
          <w:lang w:val="en-US"/>
        </w:rPr>
        <w:t>.</w:t>
      </w:r>
    </w:p>
    <w:p w14:paraId="3227FFDF" w14:textId="77777777" w:rsidR="00D74480" w:rsidRDefault="00000000" w:rsidP="00B96EC7">
      <w:pPr>
        <w:spacing w:after="120" w:line="240" w:lineRule="auto"/>
        <w:ind w:firstLine="72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5. Bổ sung Lộ trình thực hiện:</w:t>
      </w:r>
    </w:p>
    <w:p w14:paraId="438FD904" w14:textId="77777777" w:rsidR="00D74480" w:rsidRDefault="00000000" w:rsidP="00B96EC7">
      <w:pPr>
        <w:spacing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Trong đó quy định Việc phân nhóm thiết bị y tế theo tiêu chuẩn kỹ thuật, chất lượng được thực hiện từ ngày 01 tháng 01 năm 2027 để đảm bảo việc bố trí nhân lực, vật lực, tránh tạo gánh nặng về thời gian, vật chất cho các đơn vị.</w:t>
      </w:r>
    </w:p>
    <w:p w14:paraId="0085417A" w14:textId="77777777"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V</w:t>
      </w:r>
      <w:r>
        <w:rPr>
          <w:rFonts w:ascii="Times New Roman" w:hAnsi="Times New Roman" w:cs="Times New Roman"/>
          <w:b/>
          <w:bCs/>
          <w:sz w:val="28"/>
          <w:szCs w:val="28"/>
          <w:lang w:val="en-US"/>
        </w:rPr>
        <w:t>I</w:t>
      </w:r>
      <w:r>
        <w:rPr>
          <w:rFonts w:ascii="Times New Roman" w:hAnsi="Times New Roman" w:cs="Times New Roman"/>
          <w:b/>
          <w:bCs/>
          <w:sz w:val="28"/>
          <w:szCs w:val="28"/>
          <w:lang w:val="vi-VN"/>
        </w:rPr>
        <w:t>. DỰ KIẾN NGUỒN LỰC, ĐIỀU KIỆN BẢO ĐẢM CHO VIỆC THI HÀNH THÔNG TƯ VÀ THỜI GIAN TRÌNH BAN HÀNH</w:t>
      </w:r>
    </w:p>
    <w:p w14:paraId="132DA2B1" w14:textId="77777777"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1. Nguồn nhân lực:</w:t>
      </w:r>
      <w:r>
        <w:rPr>
          <w:rFonts w:ascii="Times New Roman" w:hAnsi="Times New Roman" w:cs="Times New Roman"/>
          <w:sz w:val="28"/>
          <w:szCs w:val="28"/>
          <w:lang w:val="vi-VN"/>
        </w:rPr>
        <w:t xml:space="preserve"> </w:t>
      </w:r>
    </w:p>
    <w:p w14:paraId="58C70AB6" w14:textId="77777777"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en-US"/>
        </w:rPr>
        <w:t>Các đơn vị c</w:t>
      </w:r>
      <w:r>
        <w:rPr>
          <w:rFonts w:ascii="Times New Roman" w:hAnsi="Times New Roman" w:cs="Times New Roman"/>
          <w:sz w:val="28"/>
          <w:szCs w:val="28"/>
          <w:lang w:val="vi-VN"/>
        </w:rPr>
        <w:t>ần bố trí đủ nhân lực có chuyên môn về y tế, thiết bị y tế, tài chính tại các cơ quan, đơn vị để thực hiện việc phân nhóm thiết bị y tế theo tiêu chuẩn kỹ thuật, chất lượng. Cần có kế hoạch đào tạo, bồi dưỡng nghiệp vụ cho các cán bộ liên quan để thực hiện.</w:t>
      </w:r>
    </w:p>
    <w:p w14:paraId="66F2C61D" w14:textId="3C9207B2"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2. Nguồn tài chính:</w:t>
      </w:r>
      <w:r>
        <w:rPr>
          <w:rFonts w:ascii="Times New Roman" w:hAnsi="Times New Roman" w:cs="Times New Roman"/>
          <w:sz w:val="28"/>
          <w:szCs w:val="28"/>
          <w:lang w:val="vi-VN"/>
        </w:rPr>
        <w:t xml:space="preserve"> </w:t>
      </w:r>
    </w:p>
    <w:p w14:paraId="0AA72E8A" w14:textId="77777777"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Nguồn kinh phí từ nguồn ngân sách nhà nước và các nguồn kinh phí hợp pháp khác (nếu có) được phê duyệt theo quy định.</w:t>
      </w:r>
    </w:p>
    <w:p w14:paraId="4AB11C1B" w14:textId="77777777"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Như vậy, nguồn nhân lực, tài chính đảm bảo việc thi hành dựa trên các nguồn lực hiện có, không phát sinh yêu cầu về biên chế, tài chính khi triển khai thực hiện.</w:t>
      </w:r>
    </w:p>
    <w:p w14:paraId="07900597" w14:textId="77777777" w:rsidR="00D74480" w:rsidRDefault="00000000" w:rsidP="00B96EC7">
      <w:pPr>
        <w:spacing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3. Trách nhiệm và tổ chức thực hiện</w:t>
      </w:r>
    </w:p>
    <w:p w14:paraId="3B3313CC" w14:textId="77777777"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en-US"/>
        </w:rPr>
        <w:t>3.1</w:t>
      </w:r>
      <w:r>
        <w:rPr>
          <w:rFonts w:ascii="Times New Roman" w:hAnsi="Times New Roman" w:cs="Times New Roman"/>
          <w:sz w:val="28"/>
          <w:szCs w:val="28"/>
          <w:lang w:val="vi-VN"/>
        </w:rPr>
        <w:t>. Cục Hạ tầng và Thiết bị y tế có trách nhiệm: Chủ trì, phối hợp với các cơ quan, đơn vị liên quan triển khai</w:t>
      </w:r>
      <w:r>
        <w:rPr>
          <w:rFonts w:ascii="Times New Roman" w:hAnsi="Times New Roman" w:cs="Times New Roman"/>
          <w:sz w:val="28"/>
          <w:szCs w:val="28"/>
          <w:lang w:val="en-US"/>
        </w:rPr>
        <w:t>, theo dõi, hướng dẫn và kiểm tra việc</w:t>
      </w:r>
      <w:r>
        <w:rPr>
          <w:rFonts w:ascii="Times New Roman" w:hAnsi="Times New Roman" w:cs="Times New Roman"/>
          <w:sz w:val="28"/>
          <w:szCs w:val="28"/>
          <w:lang w:val="vi-VN"/>
        </w:rPr>
        <w:t xml:space="preserve"> thực hiện Thông tư này.</w:t>
      </w:r>
    </w:p>
    <w:p w14:paraId="318B5DD0" w14:textId="77777777"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en-US"/>
        </w:rPr>
        <w:lastRenderedPageBreak/>
        <w:t>3.</w:t>
      </w:r>
      <w:r>
        <w:rPr>
          <w:rFonts w:ascii="Times New Roman" w:hAnsi="Times New Roman" w:cs="Times New Roman"/>
          <w:sz w:val="28"/>
          <w:szCs w:val="28"/>
          <w:lang w:val="vi-VN"/>
        </w:rPr>
        <w:t>2. Người đứng đầu đơn vị thực hiện phân nhóm thiết bị y tế theo tiêu chuẩn kỹ thuật, chất lượng có trách nhiệm:</w:t>
      </w:r>
    </w:p>
    <w:p w14:paraId="4A9AD332" w14:textId="77777777"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a) Quyết định việc phân nhóm thiết bị y tế theo tiêu chuẩn kỹ thuật, chất lượng phù hợp với yêu cầu quản lý, sử dụng và nhu cầu của đơn vị sử dụng.</w:t>
      </w:r>
    </w:p>
    <w:p w14:paraId="30A50ED0" w14:textId="77777777"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Tổ chức thực hiện phân nhóm theo tiêu chuẩn kỹ thuật, chất lượng đảm </w:t>
      </w:r>
      <w:r>
        <w:rPr>
          <w:rFonts w:ascii="Times New Roman" w:hAnsi="Times New Roman" w:cs="Times New Roman"/>
          <w:spacing w:val="-4"/>
          <w:sz w:val="28"/>
          <w:szCs w:val="28"/>
          <w:lang w:val="vi-VN"/>
        </w:rPr>
        <w:t>bảo tính công khai, minh bạch và trách nhiệm giải trình theo quy định của pháp luật.</w:t>
      </w:r>
    </w:p>
    <w:p w14:paraId="47361FBF" w14:textId="77777777" w:rsidR="00D74480" w:rsidRDefault="00000000" w:rsidP="00B96EC7">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en-US"/>
        </w:rPr>
        <w:t>3.</w:t>
      </w:r>
      <w:r>
        <w:rPr>
          <w:rFonts w:ascii="Times New Roman" w:hAnsi="Times New Roman" w:cs="Times New Roman"/>
          <w:sz w:val="28"/>
          <w:szCs w:val="28"/>
          <w:lang w:val="vi-VN"/>
        </w:rPr>
        <w:t>3. Chủ sở hữu số lưu hành thiết bị y tế chịu trách nhiệm</w:t>
      </w:r>
      <w:r>
        <w:rPr>
          <w:rFonts w:ascii="Times New Roman" w:hAnsi="Times New Roman" w:cs="Times New Roman"/>
          <w:sz w:val="28"/>
          <w:szCs w:val="28"/>
          <w:lang w:val="en-US"/>
        </w:rPr>
        <w:t xml:space="preserve"> trước Bộ trưởng Bộ Y tế và trước pháp luật</w:t>
      </w:r>
      <w:r>
        <w:rPr>
          <w:rFonts w:ascii="Times New Roman" w:hAnsi="Times New Roman" w:cs="Times New Roman"/>
          <w:sz w:val="28"/>
          <w:szCs w:val="28"/>
          <w:lang w:val="vi-VN"/>
        </w:rPr>
        <w:t xml:space="preserve"> về tài liệu chứng minh thiết bị y tế đáp ứng yêu cầu tiêu chuẩn kỹ thuật, chất lượng theo quy định tại Điều 2, Điều 3 và Điều 4 của Thông tư này. </w:t>
      </w:r>
    </w:p>
    <w:p w14:paraId="026CC898" w14:textId="77777777" w:rsidR="00D74480" w:rsidRDefault="00000000" w:rsidP="00B96EC7">
      <w:pPr>
        <w:spacing w:after="12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4. Thời gian trình ban hành:</w:t>
      </w:r>
    </w:p>
    <w:p w14:paraId="22581968" w14:textId="77777777" w:rsidR="00D74480" w:rsidRDefault="00000000" w:rsidP="00B96EC7">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Dự kiến, sau khi hoàn thiện dự thảo và tiếp thu ý kiến thẩm định, Cục HT&amp;TBYT sẽ trình Bộ trưởng Bộ Y tế xem xét, ký ban hành Thông tư vào Tháng 11 năm 2025 và có hiệu lực từ ngày 15 tháng 01 năm 2026 (Tối thiểu 45 ngày sau ngày ban hành Thông tư).</w:t>
      </w:r>
    </w:p>
    <w:p w14:paraId="28D36860" w14:textId="77777777" w:rsidR="00D74480" w:rsidRDefault="00000000" w:rsidP="00B96EC7">
      <w:pPr>
        <w:spacing w:after="120" w:line="24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Trên đây là Tờ trình về dự thảo Thông tư </w:t>
      </w:r>
      <w:r>
        <w:rPr>
          <w:rFonts w:ascii="Times New Roman" w:hAnsi="Times New Roman"/>
          <w:sz w:val="28"/>
          <w:szCs w:val="28"/>
        </w:rPr>
        <w:t>hướng dẫn về phân nhóm thiết bị y tế theo tiêu chuẩn kỹ thuật, chất lượng thực hiện quy định tại điểm d khoản 2 Điều 146 Nghị định số 214/2025/NĐ-CP ngày 04 tháng 8 năm 2025 của Chính phủ quy định chi tiết một số điều và biện pháp thi hành Luật Đấu thầu về lựa chọn nhà thầu</w:t>
      </w:r>
      <w:r>
        <w:rPr>
          <w:rFonts w:ascii="Times New Roman" w:hAnsi="Times New Roman" w:cs="Times New Roman"/>
          <w:sz w:val="28"/>
          <w:szCs w:val="28"/>
        </w:rPr>
        <w:t>. Cục HT&amp;TBYT kính trình Bộ Y tế xem xét, quyết định.</w:t>
      </w:r>
    </w:p>
    <w:p w14:paraId="51580131" w14:textId="77777777" w:rsidR="00D74480" w:rsidRDefault="00000000" w:rsidP="00B96EC7">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(Xin gửi kèm theo:</w:t>
      </w:r>
    </w:p>
    <w:p w14:paraId="3832983B" w14:textId="77777777" w:rsidR="00D74480" w:rsidRDefault="00000000" w:rsidP="00B96EC7">
      <w:pPr>
        <w:spacing w:after="120" w:line="240" w:lineRule="auto"/>
        <w:ind w:left="720"/>
        <w:jc w:val="both"/>
        <w:rPr>
          <w:rFonts w:ascii="Times New Roman" w:hAnsi="Times New Roman" w:cs="Times New Roman"/>
          <w:i/>
          <w:iCs/>
          <w:sz w:val="28"/>
          <w:szCs w:val="28"/>
        </w:rPr>
      </w:pPr>
      <w:r>
        <w:rPr>
          <w:rFonts w:ascii="Times New Roman" w:hAnsi="Times New Roman" w:cs="Times New Roman"/>
          <w:i/>
          <w:iCs/>
          <w:sz w:val="28"/>
          <w:szCs w:val="28"/>
        </w:rPr>
        <w:t>(i) Dự thảo Thông tư;</w:t>
      </w:r>
    </w:p>
    <w:p w14:paraId="0806EAB3" w14:textId="77777777" w:rsidR="00D74480" w:rsidRDefault="00000000" w:rsidP="00B96EC7">
      <w:pPr>
        <w:spacing w:after="12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(ii) Báo cáo thẩm định của Vụ Pháp chế;</w:t>
      </w:r>
    </w:p>
    <w:p w14:paraId="0C6691A6" w14:textId="77777777" w:rsidR="00D74480" w:rsidRDefault="00000000" w:rsidP="00B96EC7">
      <w:pPr>
        <w:spacing w:after="120" w:line="240" w:lineRule="auto"/>
        <w:ind w:left="720"/>
        <w:jc w:val="both"/>
        <w:rPr>
          <w:rFonts w:ascii="Times New Roman" w:hAnsi="Times New Roman" w:cs="Times New Roman"/>
          <w:i/>
          <w:iCs/>
          <w:sz w:val="28"/>
          <w:szCs w:val="28"/>
        </w:rPr>
      </w:pPr>
      <w:r>
        <w:rPr>
          <w:rFonts w:ascii="Times New Roman" w:hAnsi="Times New Roman" w:cs="Times New Roman"/>
          <w:i/>
          <w:iCs/>
          <w:sz w:val="28"/>
          <w:szCs w:val="28"/>
        </w:rPr>
        <w:t>(iii) Báo cáo giải trình, tiếp thu ý kiến thẩm định;</w:t>
      </w:r>
    </w:p>
    <w:p w14:paraId="2FEA6DD2" w14:textId="3121C8FA" w:rsidR="00D74480" w:rsidRDefault="00000000" w:rsidP="00B96EC7">
      <w:pPr>
        <w:spacing w:after="120" w:line="240" w:lineRule="auto"/>
        <w:ind w:firstLine="720"/>
        <w:jc w:val="both"/>
        <w:rPr>
          <w:rFonts w:ascii="Times New Roman" w:hAnsi="Times New Roman" w:cs="Times New Roman"/>
          <w:sz w:val="28"/>
          <w:szCs w:val="28"/>
        </w:rPr>
      </w:pPr>
      <w:r>
        <w:rPr>
          <w:rFonts w:ascii="Times New Roman" w:hAnsi="Times New Roman" w:cs="Times New Roman"/>
          <w:i/>
          <w:iCs/>
          <w:sz w:val="28"/>
          <w:szCs w:val="28"/>
        </w:rPr>
        <w:t>(iv) Bản tổng hợp, giải trình, tiếp thu ý kiến của cơ quan, tổ chức, cá nhân và đối tượng chịu tác động trực tiếp của Thông tư.</w:t>
      </w:r>
      <w:r>
        <w:rPr>
          <w:rFonts w:ascii="Times New Roman" w:hAnsi="Times New Roman" w:cs="Times New Roman"/>
          <w:sz w:val="28"/>
          <w:szCs w:val="28"/>
        </w:rPr>
        <w:t>)</w:t>
      </w:r>
    </w:p>
    <w:p w14:paraId="7EB3D698" w14:textId="77777777" w:rsidR="00B96EC7" w:rsidRDefault="00B96EC7" w:rsidP="00B96EC7">
      <w:pPr>
        <w:spacing w:after="120" w:line="240" w:lineRule="auto"/>
        <w:ind w:firstLine="720"/>
        <w:jc w:val="both"/>
        <w:rPr>
          <w:rFonts w:ascii="Times New Roman" w:hAnsi="Times New Roman" w:cs="Times New Roman"/>
          <w:sz w:val="28"/>
          <w:szCs w:val="28"/>
        </w:rPr>
      </w:pPr>
    </w:p>
    <w:tbl>
      <w:tblPr>
        <w:tblW w:w="9215" w:type="dxa"/>
        <w:tblInd w:w="-284" w:type="dxa"/>
        <w:tblLook w:val="04A0" w:firstRow="1" w:lastRow="0" w:firstColumn="1" w:lastColumn="0" w:noHBand="0" w:noVBand="1"/>
      </w:tblPr>
      <w:tblGrid>
        <w:gridCol w:w="4395"/>
        <w:gridCol w:w="4820"/>
      </w:tblGrid>
      <w:tr w:rsidR="00D74480" w14:paraId="3E3CED31" w14:textId="77777777">
        <w:trPr>
          <w:trHeight w:val="1663"/>
        </w:trPr>
        <w:tc>
          <w:tcPr>
            <w:tcW w:w="4395" w:type="dxa"/>
          </w:tcPr>
          <w:p w14:paraId="4F83E6DB" w14:textId="77777777" w:rsidR="00D74480" w:rsidRDefault="00000000">
            <w:pPr>
              <w:pStyle w:val="BodyTextIndent2"/>
              <w:spacing w:after="0" w:line="240" w:lineRule="auto"/>
              <w:ind w:left="180" w:right="427"/>
              <w:rPr>
                <w:sz w:val="22"/>
                <w:szCs w:val="22"/>
                <w:lang w:val="it-IT"/>
              </w:rPr>
            </w:pPr>
            <w:r>
              <w:rPr>
                <w:b/>
                <w:bCs/>
                <w:i/>
                <w:iCs/>
                <w:sz w:val="22"/>
                <w:szCs w:val="22"/>
                <w:lang w:val="it-IT"/>
              </w:rPr>
              <w:t>Nơi nhận:</w:t>
            </w:r>
            <w:r>
              <w:rPr>
                <w:sz w:val="22"/>
                <w:szCs w:val="22"/>
                <w:lang w:val="it-IT"/>
              </w:rPr>
              <w:tab/>
            </w:r>
          </w:p>
          <w:p w14:paraId="123C4A09" w14:textId="77777777" w:rsidR="00D74480" w:rsidRDefault="00000000">
            <w:pPr>
              <w:pStyle w:val="BodyTextIndent2"/>
              <w:spacing w:after="0" w:line="240" w:lineRule="auto"/>
              <w:ind w:left="180" w:right="427"/>
              <w:rPr>
                <w:sz w:val="22"/>
                <w:szCs w:val="22"/>
                <w:lang w:val="it-IT"/>
              </w:rPr>
            </w:pPr>
            <w:r>
              <w:rPr>
                <w:sz w:val="22"/>
                <w:szCs w:val="22"/>
                <w:lang w:val="it-IT"/>
              </w:rPr>
              <w:t>- Như trên;</w:t>
            </w:r>
          </w:p>
          <w:p w14:paraId="2AE26AC1" w14:textId="10B2341F" w:rsidR="006D35DF" w:rsidRDefault="006D35DF">
            <w:pPr>
              <w:pStyle w:val="BodyTextIndent2"/>
              <w:spacing w:after="0" w:line="240" w:lineRule="auto"/>
              <w:ind w:left="180" w:right="283"/>
              <w:rPr>
                <w:sz w:val="22"/>
                <w:szCs w:val="22"/>
                <w:lang w:val="it-IT"/>
              </w:rPr>
            </w:pPr>
            <w:r>
              <w:rPr>
                <w:sz w:val="22"/>
                <w:szCs w:val="22"/>
                <w:lang w:val="it-IT"/>
              </w:rPr>
              <w:t>- TTr Đỗ Xuân Tuyên (để b/c);</w:t>
            </w:r>
          </w:p>
          <w:p w14:paraId="2DF0F305" w14:textId="723D0B2B" w:rsidR="00D74480" w:rsidRDefault="00000000">
            <w:pPr>
              <w:pStyle w:val="BodyTextIndent2"/>
              <w:spacing w:after="0" w:line="240" w:lineRule="auto"/>
              <w:ind w:left="180" w:right="283"/>
              <w:rPr>
                <w:sz w:val="22"/>
                <w:szCs w:val="22"/>
                <w:lang w:val="it-IT"/>
              </w:rPr>
            </w:pPr>
            <w:r>
              <w:rPr>
                <w:sz w:val="22"/>
                <w:szCs w:val="22"/>
                <w:lang w:val="it-IT"/>
              </w:rPr>
              <w:t xml:space="preserve">- </w:t>
            </w:r>
            <w:r w:rsidR="006D35DF">
              <w:rPr>
                <w:sz w:val="22"/>
                <w:szCs w:val="22"/>
                <w:lang w:val="it-IT"/>
              </w:rPr>
              <w:t>Các</w:t>
            </w:r>
            <w:r>
              <w:rPr>
                <w:sz w:val="22"/>
                <w:szCs w:val="22"/>
                <w:lang w:val="it-IT"/>
              </w:rPr>
              <w:t xml:space="preserve"> </w:t>
            </w:r>
            <w:r w:rsidR="006D35DF">
              <w:rPr>
                <w:sz w:val="22"/>
                <w:szCs w:val="22"/>
                <w:lang w:val="it-IT"/>
              </w:rPr>
              <w:t xml:space="preserve">Phó </w:t>
            </w:r>
            <w:r>
              <w:rPr>
                <w:sz w:val="22"/>
                <w:szCs w:val="22"/>
                <w:lang w:val="it-IT"/>
              </w:rPr>
              <w:t>Cục trưởng;</w:t>
            </w:r>
          </w:p>
          <w:p w14:paraId="0FA7BFB1" w14:textId="77777777" w:rsidR="00D74480" w:rsidRDefault="00000000">
            <w:pPr>
              <w:pStyle w:val="BodyTextIndent2"/>
              <w:spacing w:after="0" w:line="240" w:lineRule="auto"/>
              <w:ind w:left="180" w:right="283"/>
              <w:rPr>
                <w:sz w:val="22"/>
                <w:szCs w:val="22"/>
                <w:lang w:val="it-IT"/>
              </w:rPr>
            </w:pPr>
            <w:r>
              <w:rPr>
                <w:sz w:val="22"/>
                <w:szCs w:val="22"/>
                <w:lang w:val="it-IT"/>
              </w:rPr>
              <w:t>- Vụ Pháp chế - Bộ Y tế;</w:t>
            </w:r>
          </w:p>
          <w:p w14:paraId="3171979C" w14:textId="77777777" w:rsidR="00D74480" w:rsidRDefault="00000000">
            <w:pPr>
              <w:widowControl w:val="0"/>
              <w:autoSpaceDE w:val="0"/>
              <w:autoSpaceDN w:val="0"/>
              <w:adjustRightInd w:val="0"/>
              <w:ind w:left="180" w:right="427"/>
              <w:jc w:val="both"/>
              <w:rPr>
                <w:rFonts w:ascii="Times New Roman" w:hAnsi="Times New Roman" w:cs="Times New Roman"/>
                <w:lang w:val="it-IT"/>
              </w:rPr>
            </w:pPr>
            <w:r>
              <w:rPr>
                <w:rFonts w:ascii="Times New Roman" w:hAnsi="Times New Roman" w:cs="Times New Roman"/>
                <w:lang w:val="it-IT"/>
              </w:rPr>
              <w:t>- Lưu: VT, HTTB.</w:t>
            </w:r>
          </w:p>
          <w:p w14:paraId="6DD1F8E3" w14:textId="77777777" w:rsidR="00D74480" w:rsidRDefault="00D74480">
            <w:pPr>
              <w:tabs>
                <w:tab w:val="left" w:pos="2220"/>
              </w:tabs>
              <w:ind w:right="427"/>
              <w:rPr>
                <w:spacing w:val="2"/>
                <w:sz w:val="21"/>
                <w:szCs w:val="21"/>
                <w:lang w:val="it-IT"/>
              </w:rPr>
            </w:pPr>
          </w:p>
        </w:tc>
        <w:tc>
          <w:tcPr>
            <w:tcW w:w="4820" w:type="dxa"/>
          </w:tcPr>
          <w:p w14:paraId="2B4605AA" w14:textId="50F950C6" w:rsidR="00D74480" w:rsidRDefault="00000000" w:rsidP="006D35DF">
            <w:pPr>
              <w:pStyle w:val="BodyTextIndent2"/>
              <w:spacing w:after="0" w:line="240" w:lineRule="auto"/>
              <w:ind w:right="427"/>
              <w:jc w:val="center"/>
              <w:rPr>
                <w:b/>
                <w:bCs/>
                <w:sz w:val="26"/>
                <w:szCs w:val="26"/>
                <w:lang w:val="it-IT"/>
              </w:rPr>
            </w:pPr>
            <w:r>
              <w:rPr>
                <w:b/>
                <w:bCs/>
                <w:sz w:val="26"/>
                <w:szCs w:val="26"/>
                <w:lang w:val="it-IT"/>
              </w:rPr>
              <w:t>CỤC TRƯỞNG</w:t>
            </w:r>
          </w:p>
          <w:p w14:paraId="0F2F51B5" w14:textId="480834A4" w:rsidR="00D74480" w:rsidRDefault="00D74480" w:rsidP="006D35DF">
            <w:pPr>
              <w:widowControl w:val="0"/>
              <w:autoSpaceDE w:val="0"/>
              <w:autoSpaceDN w:val="0"/>
              <w:adjustRightInd w:val="0"/>
              <w:ind w:right="427"/>
              <w:jc w:val="center"/>
              <w:textAlignment w:val="center"/>
              <w:rPr>
                <w:rFonts w:ascii="Times New Roman" w:hAnsi="Times New Roman" w:cs="Times New Roman"/>
                <w:b/>
                <w:bCs/>
                <w:sz w:val="28"/>
                <w:szCs w:val="28"/>
                <w:lang w:val="it-IT"/>
              </w:rPr>
            </w:pPr>
          </w:p>
          <w:p w14:paraId="255E34B1" w14:textId="77777777" w:rsidR="00D74480" w:rsidRDefault="00D74480" w:rsidP="006D35DF">
            <w:pPr>
              <w:widowControl w:val="0"/>
              <w:autoSpaceDE w:val="0"/>
              <w:autoSpaceDN w:val="0"/>
              <w:adjustRightInd w:val="0"/>
              <w:ind w:right="427"/>
              <w:jc w:val="center"/>
              <w:textAlignment w:val="center"/>
              <w:rPr>
                <w:rFonts w:ascii="Times New Roman" w:hAnsi="Times New Roman" w:cs="Times New Roman"/>
                <w:b/>
                <w:bCs/>
                <w:sz w:val="28"/>
                <w:szCs w:val="28"/>
                <w:lang w:val="it-IT"/>
              </w:rPr>
            </w:pPr>
          </w:p>
          <w:p w14:paraId="2A183D06" w14:textId="77777777" w:rsidR="00D74480" w:rsidRDefault="00D74480" w:rsidP="006D35DF">
            <w:pPr>
              <w:widowControl w:val="0"/>
              <w:autoSpaceDE w:val="0"/>
              <w:autoSpaceDN w:val="0"/>
              <w:adjustRightInd w:val="0"/>
              <w:ind w:right="427"/>
              <w:jc w:val="center"/>
              <w:textAlignment w:val="center"/>
              <w:rPr>
                <w:rFonts w:ascii="Times New Roman" w:hAnsi="Times New Roman" w:cs="Times New Roman"/>
                <w:b/>
                <w:bCs/>
                <w:sz w:val="28"/>
                <w:szCs w:val="28"/>
                <w:lang w:val="it-IT"/>
              </w:rPr>
            </w:pPr>
          </w:p>
          <w:p w14:paraId="6BEB5586" w14:textId="15676459" w:rsidR="00D74480" w:rsidRDefault="006D35DF" w:rsidP="006D35DF">
            <w:pPr>
              <w:widowControl w:val="0"/>
              <w:autoSpaceDE w:val="0"/>
              <w:autoSpaceDN w:val="0"/>
              <w:adjustRightInd w:val="0"/>
              <w:ind w:right="427"/>
              <w:jc w:val="center"/>
              <w:rPr>
                <w:b/>
                <w:bCs/>
                <w:sz w:val="24"/>
                <w:szCs w:val="24"/>
                <w:lang w:val="it-IT"/>
              </w:rPr>
            </w:pPr>
            <w:r>
              <w:rPr>
                <w:rFonts w:ascii="Times New Roman" w:hAnsi="Times New Roman" w:cs="Times New Roman"/>
                <w:b/>
                <w:bCs/>
                <w:sz w:val="28"/>
                <w:szCs w:val="28"/>
                <w:lang w:val="it-IT"/>
              </w:rPr>
              <w:t xml:space="preserve">       Nguyễn Minh Lợi</w:t>
            </w:r>
          </w:p>
        </w:tc>
      </w:tr>
    </w:tbl>
    <w:p w14:paraId="42643FDA" w14:textId="77777777" w:rsidR="00D74480" w:rsidRDefault="00D74480">
      <w:pPr>
        <w:rPr>
          <w:rFonts w:ascii="Times New Roman" w:hAnsi="Times New Roman" w:cs="Times New Roman"/>
          <w:sz w:val="24"/>
          <w:szCs w:val="24"/>
        </w:rPr>
        <w:sectPr w:rsidR="00D74480" w:rsidSect="00D4411D">
          <w:headerReference w:type="default" r:id="rId9"/>
          <w:pgSz w:w="11909" w:h="16834"/>
          <w:pgMar w:top="1134" w:right="1134" w:bottom="851" w:left="1701" w:header="720" w:footer="448" w:gutter="0"/>
          <w:cols w:space="708"/>
          <w:titlePg/>
          <w:docGrid w:linePitch="381"/>
        </w:sectPr>
      </w:pPr>
    </w:p>
    <w:p w14:paraId="1AF259E0" w14:textId="77777777" w:rsidR="00D74480" w:rsidRDefault="00000000">
      <w:pPr>
        <w:spacing w:before="120" w:after="240" w:line="240" w:lineRule="auto"/>
        <w:jc w:val="center"/>
        <w:rPr>
          <w:rFonts w:ascii="Times New Roman" w:eastAsia="VNI-Times" w:hAnsi="Times New Roman" w:cs="Times New Roman"/>
          <w:b/>
          <w:bCs/>
          <w:kern w:val="0"/>
          <w:sz w:val="28"/>
          <w:szCs w:val="28"/>
          <w:lang w:val="pt-BR"/>
          <w14:ligatures w14:val="none"/>
        </w:rPr>
      </w:pPr>
      <w:r>
        <w:rPr>
          <w:rFonts w:ascii="Times New Roman" w:eastAsia="VNI-Times" w:hAnsi="Times New Roman" w:cs="Times New Roman"/>
          <w:b/>
          <w:bCs/>
          <w:kern w:val="0"/>
          <w:sz w:val="28"/>
          <w:szCs w:val="28"/>
          <w:lang w:val="pt-BR"/>
          <w14:ligatures w14:val="none"/>
        </w:rPr>
        <w:lastRenderedPageBreak/>
        <w:t>PHỤ LỤC</w:t>
      </w:r>
    </w:p>
    <w:p w14:paraId="5E6EAB62" w14:textId="77777777" w:rsidR="00D74480" w:rsidRDefault="00000000">
      <w:pPr>
        <w:spacing w:after="120" w:line="240" w:lineRule="auto"/>
        <w:jc w:val="center"/>
        <w:rPr>
          <w:rFonts w:ascii="Times New Roman" w:eastAsia="VNI-Times" w:hAnsi="Times New Roman" w:cs="Times New Roman"/>
          <w:b/>
          <w:bCs/>
          <w:kern w:val="0"/>
          <w:sz w:val="28"/>
          <w:szCs w:val="28"/>
          <w:lang w:val="pt-BR"/>
          <w14:ligatures w14:val="none"/>
        </w:rPr>
      </w:pPr>
      <w:r>
        <w:rPr>
          <w:rFonts w:ascii="Times New Roman" w:eastAsia="VNI-Times" w:hAnsi="Times New Roman" w:cs="Times New Roman"/>
          <w:b/>
          <w:bCs/>
          <w:kern w:val="0"/>
          <w:sz w:val="28"/>
          <w:szCs w:val="28"/>
          <w:lang w:val="pt-BR"/>
          <w14:ligatures w14:val="none"/>
        </w:rPr>
        <w:t>Báo cáo tóm tắt tổng hợp ý kiến góp ý theo Công văn số 2862/BYT-HTTB ngày 27/5/2024 và Công văn số 3669/BYT-HTTB ngày 02/7/2024</w:t>
      </w:r>
    </w:p>
    <w:p w14:paraId="56B1B39B" w14:textId="77777777" w:rsidR="00D74480" w:rsidRDefault="00000000">
      <w:pPr>
        <w:spacing w:after="0" w:line="240" w:lineRule="auto"/>
        <w:jc w:val="center"/>
        <w:rPr>
          <w:rFonts w:ascii="Times New Roman" w:eastAsia="VNI-Times" w:hAnsi="Times New Roman" w:cs="Times New Roman"/>
          <w:bCs/>
          <w:i/>
          <w:kern w:val="0"/>
          <w:sz w:val="28"/>
          <w:szCs w:val="28"/>
          <w:lang w:val="pt-BR"/>
          <w14:ligatures w14:val="none"/>
        </w:rPr>
      </w:pPr>
      <w:r>
        <w:rPr>
          <w:rFonts w:ascii="Times New Roman" w:eastAsia="VNI-Times" w:hAnsi="Times New Roman" w:cs="Times New Roman"/>
          <w:bCs/>
          <w:i/>
          <w:kern w:val="0"/>
          <w:sz w:val="28"/>
          <w:szCs w:val="28"/>
          <w:lang w:val="pt-BR"/>
          <w14:ligatures w14:val="none"/>
        </w:rPr>
        <w:t xml:space="preserve">(Kèm theo Tờ trình số          </w:t>
      </w:r>
      <w:r>
        <w:rPr>
          <w:rFonts w:ascii="Times New Roman" w:eastAsia="VNI-Times" w:hAnsi="Times New Roman" w:cs="Times New Roman"/>
          <w:bCs/>
          <w:i/>
          <w:kern w:val="0"/>
          <w:sz w:val="28"/>
          <w:szCs w:val="28"/>
          <w:lang w:val="vi-VN"/>
          <w14:ligatures w14:val="none"/>
        </w:rPr>
        <w:t xml:space="preserve">  </w:t>
      </w:r>
      <w:r>
        <w:rPr>
          <w:rFonts w:ascii="Times New Roman" w:eastAsia="VNI-Times" w:hAnsi="Times New Roman" w:cs="Times New Roman"/>
          <w:bCs/>
          <w:i/>
          <w:kern w:val="0"/>
          <w:sz w:val="28"/>
          <w:szCs w:val="28"/>
          <w:lang w:val="pt-BR"/>
          <w14:ligatures w14:val="none"/>
        </w:rPr>
        <w:t xml:space="preserve">/TTr-HTTB ngày    </w:t>
      </w:r>
      <w:r>
        <w:rPr>
          <w:rFonts w:ascii="Times New Roman" w:eastAsia="VNI-Times" w:hAnsi="Times New Roman" w:cs="Times New Roman"/>
          <w:bCs/>
          <w:i/>
          <w:kern w:val="0"/>
          <w:sz w:val="28"/>
          <w:szCs w:val="28"/>
          <w:lang w:val="vi-VN"/>
          <w14:ligatures w14:val="none"/>
        </w:rPr>
        <w:t xml:space="preserve"> </w:t>
      </w:r>
      <w:r>
        <w:rPr>
          <w:rFonts w:ascii="Times New Roman" w:eastAsia="VNI-Times" w:hAnsi="Times New Roman" w:cs="Times New Roman"/>
          <w:bCs/>
          <w:i/>
          <w:kern w:val="0"/>
          <w:sz w:val="28"/>
          <w:szCs w:val="28"/>
          <w:lang w:val="pt-BR"/>
          <w14:ligatures w14:val="none"/>
        </w:rPr>
        <w:t xml:space="preserve">tháng   </w:t>
      </w:r>
      <w:r>
        <w:rPr>
          <w:rFonts w:ascii="Times New Roman" w:eastAsia="VNI-Times" w:hAnsi="Times New Roman" w:cs="Times New Roman"/>
          <w:bCs/>
          <w:i/>
          <w:kern w:val="0"/>
          <w:sz w:val="28"/>
          <w:szCs w:val="28"/>
          <w:lang w:val="vi-VN"/>
          <w14:ligatures w14:val="none"/>
        </w:rPr>
        <w:t xml:space="preserve"> </w:t>
      </w:r>
      <w:r>
        <w:rPr>
          <w:rFonts w:ascii="Times New Roman" w:eastAsia="VNI-Times" w:hAnsi="Times New Roman" w:cs="Times New Roman"/>
          <w:bCs/>
          <w:i/>
          <w:kern w:val="0"/>
          <w:sz w:val="28"/>
          <w:szCs w:val="28"/>
          <w:lang w:val="pt-BR"/>
          <w14:ligatures w14:val="none"/>
        </w:rPr>
        <w:t>năm 2025 của Cục Hạ tầng và Thiết bị y tế)</w:t>
      </w:r>
    </w:p>
    <w:p w14:paraId="7A441573" w14:textId="77777777" w:rsidR="00D74480" w:rsidRDefault="00D74480">
      <w:pPr>
        <w:spacing w:after="0" w:line="240" w:lineRule="auto"/>
        <w:jc w:val="center"/>
        <w:rPr>
          <w:rFonts w:ascii="Times New Roman" w:eastAsia="VNI-Times" w:hAnsi="Times New Roman" w:cs="Times New Roman"/>
          <w:bCs/>
          <w:i/>
          <w:kern w:val="0"/>
          <w:sz w:val="28"/>
          <w:szCs w:val="28"/>
          <w:lang w:val="pt-BR"/>
          <w14:ligatures w14:val="none"/>
        </w:rPr>
      </w:pPr>
    </w:p>
    <w:p w14:paraId="20F7DC4F" w14:textId="77777777" w:rsidR="00D74480" w:rsidRDefault="00000000">
      <w:pPr>
        <w:spacing w:after="120" w:line="240" w:lineRule="auto"/>
        <w:ind w:firstLine="720"/>
        <w:jc w:val="both"/>
        <w:rPr>
          <w:rFonts w:ascii="Times New Roman" w:eastAsia="Calibri" w:hAnsi="Times New Roman" w:cs="Times New Roman"/>
          <w:b/>
          <w:bCs/>
          <w:color w:val="000000"/>
          <w:kern w:val="0"/>
          <w:sz w:val="28"/>
          <w:lang w:val="nl-NL"/>
          <w14:ligatures w14:val="none"/>
        </w:rPr>
      </w:pPr>
      <w:r>
        <w:rPr>
          <w:rFonts w:ascii="Times New Roman" w:eastAsia="Calibri" w:hAnsi="Times New Roman" w:cs="Times New Roman"/>
          <w:b/>
          <w:bCs/>
          <w:color w:val="000000"/>
          <w:kern w:val="0"/>
          <w:sz w:val="28"/>
          <w:lang w:val="nl-NL"/>
          <w14:ligatures w14:val="none"/>
        </w:rPr>
        <w:t>I. Tổng hợp các nhóm ý kiến đề xuất của đơn vị: Cục đã nhận được khoảng 150 ý kiến góp ý của các đơn vị, gồm 6 nhóm ý kiến góp ý như sau:</w:t>
      </w:r>
    </w:p>
    <w:p w14:paraId="5FCB7C2B"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 xml:space="preserve">1. Nhóm ý kiến thứ 1 (có 15 đơn vị đề xuất): </w:t>
      </w:r>
    </w:p>
    <w:p w14:paraId="1C6763AD"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Đề xuất phương án tiếp tục phân nhóm theo quy định tại Thông tư số 14/2020/TT-BYT ngày 10/7/2020 của Bộ Y tế quy định một số nội dung trong đấu thầu TBYT tại các cơ sở y tế công lập trên cơ sở số lượng giấy lưu hành tự do và nước sản xuất.</w:t>
      </w:r>
    </w:p>
    <w:p w14:paraId="4567A675" w14:textId="77777777" w:rsidR="00D74480" w:rsidRDefault="00000000">
      <w:pPr>
        <w:spacing w:after="120" w:line="240" w:lineRule="auto"/>
        <w:ind w:firstLine="720"/>
        <w:jc w:val="both"/>
        <w:rPr>
          <w:rFonts w:ascii="Times New Roman" w:eastAsia="Calibri" w:hAnsi="Times New Roman" w:cs="Times New Roman"/>
          <w:i/>
          <w:color w:val="000000"/>
          <w:kern w:val="0"/>
          <w:sz w:val="28"/>
          <w:lang w:val="nl-NL"/>
          <w14:ligatures w14:val="none"/>
        </w:rPr>
      </w:pPr>
      <w:r>
        <w:rPr>
          <w:rFonts w:ascii="Times New Roman" w:eastAsia="Calibri" w:hAnsi="Times New Roman" w:cs="Times New Roman"/>
          <w:i/>
          <w:color w:val="000000"/>
          <w:kern w:val="0"/>
          <w:sz w:val="28"/>
          <w:lang w:val="nl-NL"/>
          <w14:ligatures w14:val="none"/>
        </w:rPr>
        <w:sym w:font="Wingdings" w:char="F0E8"/>
      </w:r>
      <w:r>
        <w:rPr>
          <w:rFonts w:ascii="Times New Roman" w:eastAsia="Calibri" w:hAnsi="Times New Roman" w:cs="Times New Roman"/>
          <w:i/>
          <w:color w:val="000000"/>
          <w:kern w:val="0"/>
          <w:sz w:val="28"/>
          <w:lang w:val="nl-NL"/>
          <w14:ligatures w14:val="none"/>
        </w:rPr>
        <w:t xml:space="preserve"> Ý kiến của Cục CSHT&amp;TBYT:</w:t>
      </w:r>
    </w:p>
    <w:p w14:paraId="3469C2B4"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 xml:space="preserve">  - Giai đoạn trước đây, Bộ Y tế đã ban hành Thông tư số 14/2020/TT-BYT ngày 10/7/2020, trong đó quy định về việc Phân nhóm và việc dự thầu vào các nhóm của gói thầu TBYT trên cơ sở: (1) Giấy chứng nhận lưu hành tự do (CFS); và (2) Nước sản xuất. Tuy nhiên, quy định này đã được bãi bỏ do quá trình triển khai thực hiện còn có nhiều vướng mắc</w:t>
      </w:r>
      <w:r>
        <w:rPr>
          <w:rFonts w:ascii="Times New Roman" w:eastAsia="Calibri" w:hAnsi="Times New Roman" w:cs="Times New Roman"/>
          <w:color w:val="000000"/>
          <w:kern w:val="0"/>
          <w:sz w:val="28"/>
          <w:vertAlign w:val="superscript"/>
          <w:lang w:val="nl-NL"/>
          <w14:ligatures w14:val="none"/>
        </w:rPr>
        <w:footnoteReference w:id="1"/>
      </w:r>
      <w:r>
        <w:rPr>
          <w:rFonts w:ascii="Times New Roman" w:eastAsia="Calibri" w:hAnsi="Times New Roman" w:cs="Times New Roman"/>
          <w:color w:val="000000"/>
          <w:kern w:val="0"/>
          <w:sz w:val="28"/>
          <w:lang w:val="nl-NL"/>
          <w14:ligatures w14:val="none"/>
        </w:rPr>
        <w:t>.</w:t>
      </w:r>
    </w:p>
    <w:p w14:paraId="585F31F4"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 Việc phân nhóm theo số lượng Giấy chứng nhận lưu hành tự do và Nước sản xuất không phù hợp với nhiệm vụ của Chính phủ giao: phân nhóm TBYT theo tiêu chuẩn kỹ thuật, chất lượng.</w:t>
      </w:r>
    </w:p>
    <w:p w14:paraId="570C512E"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2. Nhóm ý kiến thứ 2 (có 07 đơn vị đề xuất</w:t>
      </w:r>
      <w:r>
        <w:rPr>
          <w:rFonts w:ascii="Times New Roman" w:eastAsia="Calibri" w:hAnsi="Times New Roman" w:cs="Times New Roman"/>
          <w:color w:val="000000"/>
          <w:kern w:val="0"/>
          <w:sz w:val="28"/>
          <w:vertAlign w:val="superscript"/>
          <w:lang w:val="nl-NL"/>
          <w14:ligatures w14:val="none"/>
        </w:rPr>
        <w:footnoteReference w:id="2"/>
      </w:r>
      <w:r>
        <w:rPr>
          <w:rFonts w:ascii="Times New Roman" w:eastAsia="Calibri" w:hAnsi="Times New Roman" w:cs="Times New Roman"/>
          <w:color w:val="000000"/>
          <w:kern w:val="0"/>
          <w:sz w:val="28"/>
          <w:lang w:val="nl-NL"/>
          <w14:ligatures w14:val="none"/>
        </w:rPr>
        <w:t xml:space="preserve">): </w:t>
      </w:r>
    </w:p>
    <w:p w14:paraId="0E932F00"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Đề xuất phương án phân nhóm tổng hợp theo nhiều tiêu chí: theo chức năng và công dụng của TBYT (Mục đích sử dụng, chuyên khoa); Cấp độ kỹ thuật và công nghệ (công nghệ cao, công nghệ trung bình, công nghệ thấp); Mức độ tự động hóa và tích hợp công nghệ thông tin; Tiêu chuẩn và chứng nhận (ISO, CE, FDA, TCVN,…); Nguồn gốc và thương hiệu.</w:t>
      </w:r>
    </w:p>
    <w:p w14:paraId="3F7ECBF2" w14:textId="77777777" w:rsidR="00D74480" w:rsidRDefault="00000000">
      <w:pPr>
        <w:spacing w:after="120" w:line="240" w:lineRule="auto"/>
        <w:ind w:firstLine="720"/>
        <w:jc w:val="both"/>
        <w:rPr>
          <w:rFonts w:ascii="Times New Roman" w:eastAsia="Calibri" w:hAnsi="Times New Roman" w:cs="Times New Roman"/>
          <w:i/>
          <w:color w:val="000000"/>
          <w:kern w:val="0"/>
          <w:sz w:val="28"/>
          <w:lang w:val="nl-NL"/>
          <w14:ligatures w14:val="none"/>
        </w:rPr>
      </w:pPr>
      <w:r>
        <w:rPr>
          <w:rFonts w:ascii="Times New Roman" w:eastAsia="Calibri" w:hAnsi="Times New Roman" w:cs="Times New Roman"/>
          <w:i/>
          <w:color w:val="000000"/>
          <w:kern w:val="0"/>
          <w:sz w:val="28"/>
          <w:lang w:val="nl-NL"/>
          <w14:ligatures w14:val="none"/>
        </w:rPr>
        <w:sym w:font="Wingdings" w:char="F0E8"/>
      </w:r>
      <w:r>
        <w:rPr>
          <w:rFonts w:ascii="Times New Roman" w:eastAsia="Calibri" w:hAnsi="Times New Roman" w:cs="Times New Roman"/>
          <w:i/>
          <w:color w:val="000000"/>
          <w:kern w:val="0"/>
          <w:sz w:val="28"/>
          <w:lang w:val="nl-NL"/>
          <w14:ligatures w14:val="none"/>
        </w:rPr>
        <w:t xml:space="preserve"> Ý kiến của Cục CSHT&amp;TBYT:</w:t>
      </w:r>
    </w:p>
    <w:p w14:paraId="7E62DE8C"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 Đề xuất này tương đối sát với yêu cầu “phân nhóm thiết bị y tế theo tiêu chuẩn kỹ thuật, chất lượng”. Tuy nhiên, các đơn vị chỉ có đề xuất về tiêu chí mà chưa có đơn vị nào đề xuất cụ thể về cách thức phân nhóm thực hiện và đặc biệt là tài liệu, tiêu chí, cơ sở cần thiết để xác định nhóm.</w:t>
      </w:r>
    </w:p>
    <w:p w14:paraId="3200A6AF"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lastRenderedPageBreak/>
        <w:t xml:space="preserve">- TBYT là nhóm mặt hàng có số lượng, chủng loại lớn, tính chất đa dạng và phức tạp nên việc phân nhóm theo nhiều tiêu chí chuyên sâu sẽ dẫn đến khó khăn trong thực hiện, chậm trễ trong thực hiện mua sắm, đấu thầu. Việc phân nhóm theo tiêu chí đề xuất chưa có cơ sở để thực hiện và khó khả thi đối với tất cả các lĩnh vực </w:t>
      </w:r>
      <w:r>
        <w:rPr>
          <w:rFonts w:ascii="Times New Roman" w:eastAsia="Calibri" w:hAnsi="Times New Roman" w:cs="Times New Roman"/>
          <w:color w:val="000000"/>
          <w:spacing w:val="-6"/>
          <w:kern w:val="0"/>
          <w:sz w:val="28"/>
          <w:lang w:val="nl-NL"/>
          <w14:ligatures w14:val="none"/>
        </w:rPr>
        <w:t>TBYT (quy định này sẽ chỉ có hiệu quả đối với một loại TBYT cụ thể trong phạm vi hẹp).</w:t>
      </w:r>
    </w:p>
    <w:p w14:paraId="5E074AEF"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3. Nhóm ý kiến thứ 3 (có 14 đơn vị</w:t>
      </w:r>
      <w:r>
        <w:rPr>
          <w:rFonts w:ascii="Times New Roman" w:eastAsia="Calibri" w:hAnsi="Times New Roman" w:cs="Times New Roman"/>
          <w:color w:val="000000"/>
          <w:kern w:val="0"/>
          <w:sz w:val="28"/>
          <w:vertAlign w:val="superscript"/>
          <w:lang w:val="nl-NL"/>
          <w14:ligatures w14:val="none"/>
        </w:rPr>
        <w:footnoteReference w:id="3"/>
      </w:r>
      <w:r>
        <w:rPr>
          <w:rFonts w:ascii="Times New Roman" w:eastAsia="Calibri" w:hAnsi="Times New Roman" w:cs="Times New Roman"/>
          <w:color w:val="000000"/>
          <w:kern w:val="0"/>
          <w:sz w:val="28"/>
          <w:lang w:val="nl-NL"/>
          <w14:ligatures w14:val="none"/>
        </w:rPr>
        <w:t>):</w:t>
      </w:r>
    </w:p>
    <w:p w14:paraId="58D297FA"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 xml:space="preserve">Đề xuất về nguyên tắc phân nhóm TBYT kết hợp dựa theo xuất xứ hàng hóa từ các nước phát triển (G7: Pháp, Đức, Ý, Nhật Bản, Mỹ, Anh, Canada), các nhóm nước đang phát triển (G20: Trung Quốc, Ấn Độ, Mexico, Brasil...), và một số quốc gia, vùng lãnh thổ khác, kết hợp với dựa theo tiêu chuẩn chất lượng như tiêu chuẩn thương mại và công nghiệp được áp dụng trên toàn thế giới (ví dụ: ISO, FDA, CE, ...). , các yếu tố này xét là yếu tố thiết yếu. </w:t>
      </w:r>
    </w:p>
    <w:p w14:paraId="221D33E7" w14:textId="77777777" w:rsidR="00D74480" w:rsidRDefault="00000000">
      <w:pPr>
        <w:spacing w:after="120" w:line="240" w:lineRule="auto"/>
        <w:ind w:firstLine="720"/>
        <w:jc w:val="both"/>
        <w:rPr>
          <w:rFonts w:ascii="Times New Roman" w:eastAsia="Calibri" w:hAnsi="Times New Roman" w:cs="Times New Roman"/>
          <w:i/>
          <w:color w:val="000000"/>
          <w:kern w:val="0"/>
          <w:sz w:val="28"/>
          <w:lang w:val="nl-NL"/>
          <w14:ligatures w14:val="none"/>
        </w:rPr>
      </w:pPr>
      <w:r>
        <w:rPr>
          <w:rFonts w:ascii="Times New Roman" w:eastAsia="Calibri" w:hAnsi="Times New Roman" w:cs="Times New Roman"/>
          <w:i/>
          <w:color w:val="000000"/>
          <w:kern w:val="0"/>
          <w:sz w:val="28"/>
          <w:lang w:val="nl-NL"/>
          <w14:ligatures w14:val="none"/>
        </w:rPr>
        <w:sym w:font="Wingdings" w:char="F0E8"/>
      </w:r>
      <w:r>
        <w:rPr>
          <w:rFonts w:ascii="Times New Roman" w:eastAsia="Calibri" w:hAnsi="Times New Roman" w:cs="Times New Roman"/>
          <w:i/>
          <w:color w:val="000000"/>
          <w:kern w:val="0"/>
          <w:sz w:val="28"/>
          <w:lang w:val="nl-NL"/>
          <w14:ligatures w14:val="none"/>
        </w:rPr>
        <w:t xml:space="preserve"> Ý kiến của Cục CSHT&amp;TBYT:</w:t>
      </w:r>
    </w:p>
    <w:p w14:paraId="555CF5D7"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 Tiêu chí xác định phân nhóm dựa trên FDA, CE,.. thực chất là dựa trên Giấy chứng nhận lưu hành tự do và là các thức phân nhóm tương tự như cách thức đã thực hiện theo Thông tư số 14/2020/TT-BYT ngày 10/7/2020 trước đây.</w:t>
      </w:r>
    </w:p>
    <w:p w14:paraId="6A501989"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 Ngoài ra, Bộ Kế hoạch và Đầu tư đã ban hành Thông tư số 06/2024/TT-</w:t>
      </w:r>
      <w:r>
        <w:rPr>
          <w:rFonts w:ascii="Times New Roman" w:eastAsia="Calibri" w:hAnsi="Times New Roman" w:cs="Times New Roman"/>
          <w:color w:val="000000"/>
          <w:spacing w:val="-6"/>
          <w:kern w:val="0"/>
          <w:sz w:val="28"/>
          <w:lang w:val="nl-NL"/>
          <w14:ligatures w14:val="none"/>
        </w:rPr>
        <w:t>BKHĐT ngày 26/4/2024 trong đó đã hướng dẫn việc chọn nhóm quốc gia, vùng lãnh thổ, xuất xứ (G7, G8, G20, Châu Âu, Châu Á,..) trong đấu thầu, trong đó có đấu thầu TBYT.</w:t>
      </w:r>
    </w:p>
    <w:p w14:paraId="1DF09435"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4. Nhóm ý kiến thứ 4 (có 12 đơn vị đề xuất</w:t>
      </w:r>
      <w:r>
        <w:rPr>
          <w:rFonts w:ascii="Times New Roman" w:eastAsia="Calibri" w:hAnsi="Times New Roman" w:cs="Times New Roman"/>
          <w:color w:val="000000"/>
          <w:kern w:val="0"/>
          <w:sz w:val="28"/>
          <w:vertAlign w:val="superscript"/>
          <w:lang w:val="nl-NL"/>
          <w14:ligatures w14:val="none"/>
        </w:rPr>
        <w:footnoteReference w:id="4"/>
      </w:r>
      <w:r>
        <w:rPr>
          <w:rFonts w:ascii="Times New Roman" w:eastAsia="Calibri" w:hAnsi="Times New Roman" w:cs="Times New Roman"/>
          <w:color w:val="000000"/>
          <w:kern w:val="0"/>
          <w:sz w:val="28"/>
          <w:lang w:val="nl-NL"/>
          <w14:ligatures w14:val="none"/>
        </w:rPr>
        <w:t>):</w:t>
      </w:r>
    </w:p>
    <w:p w14:paraId="31727D43"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Đề xuất phương án phân nhóm tiêu chuẩn kỹ thuật, chất lượng thiết bị y tế theo đặc tính kỹ thuật, thiết kế công nghệ, tiêu chuẩn công nghệ, nguồn gốc xuất xứ (theo nhóm nước, vùng lãnh thổ); Tiêu chuẩn quản lý chất lượng ISO 13485, tiêu chuẩn FDA, CE; Tiêu chuẩn, khuyến cáo của các Hiệp hội chuyên ngành trong và ngoài nước. Hội đồng chuyên môn của cơ sở y tế sẽ xác định tiêu chí và phân nhóm.</w:t>
      </w:r>
    </w:p>
    <w:p w14:paraId="103C3C2C" w14:textId="77777777" w:rsidR="00D74480" w:rsidRDefault="00000000">
      <w:pPr>
        <w:spacing w:after="120" w:line="240" w:lineRule="auto"/>
        <w:ind w:firstLine="720"/>
        <w:jc w:val="both"/>
        <w:rPr>
          <w:rFonts w:ascii="Times New Roman" w:eastAsia="Calibri" w:hAnsi="Times New Roman" w:cs="Times New Roman"/>
          <w:i/>
          <w:color w:val="000000"/>
          <w:kern w:val="0"/>
          <w:sz w:val="28"/>
          <w:lang w:val="nl-NL"/>
          <w14:ligatures w14:val="none"/>
        </w:rPr>
      </w:pPr>
      <w:r>
        <w:rPr>
          <w:rFonts w:ascii="Times New Roman" w:eastAsia="Calibri" w:hAnsi="Times New Roman" w:cs="Times New Roman"/>
          <w:i/>
          <w:color w:val="000000"/>
          <w:kern w:val="0"/>
          <w:sz w:val="28"/>
          <w:lang w:val="nl-NL"/>
          <w14:ligatures w14:val="none"/>
        </w:rPr>
        <w:sym w:font="Wingdings" w:char="F0E8"/>
      </w:r>
      <w:r>
        <w:rPr>
          <w:rFonts w:ascii="Times New Roman" w:eastAsia="Calibri" w:hAnsi="Times New Roman" w:cs="Times New Roman"/>
          <w:i/>
          <w:color w:val="000000"/>
          <w:kern w:val="0"/>
          <w:sz w:val="28"/>
          <w:lang w:val="nl-NL"/>
          <w14:ligatures w14:val="none"/>
        </w:rPr>
        <w:t xml:space="preserve"> Ý kiến của Cục CSHT&amp;TBYT:</w:t>
      </w:r>
    </w:p>
    <w:p w14:paraId="71DD2CBD"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 xml:space="preserve">- Ý kiến mới chỉ nêu được phương án và một số tiêu chí chứ chưa có cách thức thực hiện, cơ sở xác định. </w:t>
      </w:r>
    </w:p>
    <w:p w14:paraId="4D0A36CF" w14:textId="77777777" w:rsidR="00D74480" w:rsidRDefault="00000000">
      <w:pPr>
        <w:spacing w:after="120" w:line="240" w:lineRule="auto"/>
        <w:ind w:firstLine="720"/>
        <w:jc w:val="both"/>
        <w:rPr>
          <w:rFonts w:ascii="Times New Roman" w:eastAsia="Calibri" w:hAnsi="Times New Roman" w:cs="Times New Roman"/>
          <w:color w:val="000000"/>
          <w:spacing w:val="-2"/>
          <w:kern w:val="0"/>
          <w:sz w:val="28"/>
          <w:lang w:val="nl-NL"/>
          <w14:ligatures w14:val="none"/>
        </w:rPr>
      </w:pPr>
      <w:r>
        <w:rPr>
          <w:rFonts w:ascii="Times New Roman" w:eastAsia="Calibri" w:hAnsi="Times New Roman" w:cs="Times New Roman"/>
          <w:color w:val="000000"/>
          <w:spacing w:val="-2"/>
          <w:kern w:val="0"/>
          <w:sz w:val="28"/>
          <w:lang w:val="nl-NL"/>
          <w14:ligatures w14:val="none"/>
        </w:rPr>
        <w:t>- Việc giao cho Hội đồng chuyên môn của cơ sở y tế xác định tiêu chí và phân nhóm là phù hợp với đặc thù của lãnh vực y tế và sát với yêu cầu chuyên môn. Tuy nhiên, để đảm bảo sự thống nhất trên toàn quốc, tránh xung đội, mâu thuẫn về cách thức thực hiện giữa các đơn vị thì cần có quy định về nguyên tắc một cách cụ thể hơn.</w:t>
      </w:r>
    </w:p>
    <w:p w14:paraId="1BE58F9F"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lastRenderedPageBreak/>
        <w:t>5. Nhóm ý kiến thứ 5 (có 05 đơn vị</w:t>
      </w:r>
      <w:r>
        <w:rPr>
          <w:rFonts w:ascii="Times New Roman" w:eastAsia="Calibri" w:hAnsi="Times New Roman" w:cs="Times New Roman"/>
          <w:color w:val="000000"/>
          <w:kern w:val="0"/>
          <w:sz w:val="28"/>
          <w:vertAlign w:val="superscript"/>
          <w:lang w:val="nl-NL"/>
          <w14:ligatures w14:val="none"/>
        </w:rPr>
        <w:footnoteReference w:id="5"/>
      </w:r>
      <w:r>
        <w:rPr>
          <w:rFonts w:ascii="Times New Roman" w:eastAsia="Calibri" w:hAnsi="Times New Roman" w:cs="Times New Roman"/>
          <w:color w:val="000000"/>
          <w:kern w:val="0"/>
          <w:sz w:val="28"/>
          <w:lang w:val="nl-NL"/>
          <w14:ligatures w14:val="none"/>
        </w:rPr>
        <w:t>): có gửi phúc đáp nhưng không cụ thể, rõ ràng nội dung đề xuất.</w:t>
      </w:r>
    </w:p>
    <w:p w14:paraId="50C39A3B"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6. Nhóm ý kiến thứ 6 (có 06 đơn vị</w:t>
      </w:r>
      <w:r>
        <w:rPr>
          <w:rFonts w:ascii="Times New Roman" w:eastAsia="Calibri" w:hAnsi="Times New Roman" w:cs="Times New Roman"/>
          <w:color w:val="000000"/>
          <w:kern w:val="0"/>
          <w:sz w:val="28"/>
          <w:vertAlign w:val="superscript"/>
          <w:lang w:val="nl-NL"/>
          <w14:ligatures w14:val="none"/>
        </w:rPr>
        <w:footnoteReference w:id="6"/>
      </w:r>
      <w:r>
        <w:rPr>
          <w:rFonts w:ascii="Times New Roman" w:eastAsia="Calibri" w:hAnsi="Times New Roman" w:cs="Times New Roman"/>
          <w:color w:val="000000"/>
          <w:kern w:val="0"/>
          <w:sz w:val="28"/>
          <w:lang w:val="nl-NL"/>
          <w14:ligatures w14:val="none"/>
        </w:rPr>
        <w:t>):  không có ý kiến đề xuất.</w:t>
      </w:r>
    </w:p>
    <w:p w14:paraId="7B00B09B" w14:textId="77777777" w:rsidR="00D74480" w:rsidRDefault="00000000">
      <w:pPr>
        <w:spacing w:after="120" w:line="240" w:lineRule="auto"/>
        <w:ind w:firstLine="720"/>
        <w:jc w:val="both"/>
        <w:rPr>
          <w:rFonts w:ascii="Times New Roman" w:eastAsia="Calibri" w:hAnsi="Times New Roman" w:cs="Times New Roman"/>
          <w:b/>
          <w:bCs/>
          <w:color w:val="000000"/>
          <w:kern w:val="0"/>
          <w:sz w:val="28"/>
          <w:lang w:val="nl-NL"/>
          <w14:ligatures w14:val="none"/>
        </w:rPr>
      </w:pPr>
      <w:r>
        <w:rPr>
          <w:rFonts w:ascii="Times New Roman" w:eastAsia="Calibri" w:hAnsi="Times New Roman" w:cs="Times New Roman"/>
          <w:b/>
          <w:bCs/>
          <w:color w:val="000000"/>
          <w:kern w:val="0"/>
          <w:sz w:val="28"/>
          <w:lang w:val="nl-NL"/>
          <w14:ligatures w14:val="none"/>
        </w:rPr>
        <w:t>II. Nhận xét:</w:t>
      </w:r>
    </w:p>
    <w:p w14:paraId="64842F14" w14:textId="77777777" w:rsidR="00D74480" w:rsidRDefault="00000000">
      <w:pPr>
        <w:spacing w:after="120" w:line="240" w:lineRule="auto"/>
        <w:ind w:firstLine="720"/>
        <w:jc w:val="both"/>
        <w:rPr>
          <w:rFonts w:ascii="Times New Roman" w:eastAsia="Calibri" w:hAnsi="Times New Roman" w:cs="Times New Roman"/>
          <w:color w:val="000000"/>
          <w:kern w:val="0"/>
          <w:sz w:val="28"/>
          <w:lang w:val="nl-NL"/>
          <w14:ligatures w14:val="none"/>
        </w:rPr>
      </w:pPr>
      <w:r>
        <w:rPr>
          <w:rFonts w:ascii="Times New Roman" w:eastAsia="Calibri" w:hAnsi="Times New Roman" w:cs="Times New Roman"/>
          <w:color w:val="000000"/>
          <w:kern w:val="0"/>
          <w:sz w:val="28"/>
          <w:lang w:val="nl-NL"/>
          <w14:ligatures w14:val="none"/>
        </w:rPr>
        <w:t>Trên cơ sở tổng hợp các ý kiến của các đơn vị nêu trên, Cục CSHT&amp;TBYT nhận thấy các ý kiến đề xuất của các đơn vị chưa chỉ rõ và không thống nhất để có cơ sở lựa chọn một phương án chung nhất làm kết quả của nghiên cứu, xây dựng quy định hướng dẫn. Đối với nội dung xác định nguồn gốc, xuất xứ của hàng hóa không thuộc lĩnh vực quản lý và thẩm quyền của Bộ Y tế; Hiện nay nội dung xuất xứ (quốc gia, vùng lãnh thổ) đã được Bộ Kế hoạch và Đầu tư quy định tại Thông tư số 06/2024/TT-BKHĐT ngày 26/4/2024 hướng dẫn việc cung cấp, đăng tải thông tin về lựa chọn nhà thầu và mẫu hồ sơ đấu thầu trên Hệ thống mạng đấu thầu quốc gia.</w:t>
      </w:r>
    </w:p>
    <w:p w14:paraId="3E0F0D60" w14:textId="77777777" w:rsidR="00D74480" w:rsidRDefault="00D74480">
      <w:pPr>
        <w:rPr>
          <w:rFonts w:ascii="Times New Roman" w:hAnsi="Times New Roman" w:cs="Times New Roman"/>
          <w:sz w:val="24"/>
          <w:szCs w:val="24"/>
        </w:rPr>
      </w:pPr>
    </w:p>
    <w:sectPr w:rsidR="00D74480">
      <w:headerReference w:type="default" r:id="rId10"/>
      <w:pgSz w:w="11909" w:h="16834"/>
      <w:pgMar w:top="1134" w:right="1134" w:bottom="1170" w:left="1701" w:header="720" w:footer="44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6857" w14:textId="77777777" w:rsidR="009A76AD" w:rsidRDefault="009A76AD">
      <w:pPr>
        <w:spacing w:line="240" w:lineRule="auto"/>
      </w:pPr>
      <w:r>
        <w:separator/>
      </w:r>
    </w:p>
  </w:endnote>
  <w:endnote w:type="continuationSeparator" w:id="0">
    <w:p w14:paraId="34FD740E" w14:textId="77777777" w:rsidR="009A76AD" w:rsidRDefault="009A7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676E" w14:textId="77777777" w:rsidR="009A76AD" w:rsidRDefault="009A76AD">
      <w:pPr>
        <w:spacing w:after="0"/>
      </w:pPr>
      <w:r>
        <w:separator/>
      </w:r>
    </w:p>
  </w:footnote>
  <w:footnote w:type="continuationSeparator" w:id="0">
    <w:p w14:paraId="14D4727F" w14:textId="77777777" w:rsidR="009A76AD" w:rsidRDefault="009A76AD">
      <w:pPr>
        <w:spacing w:after="0"/>
      </w:pPr>
      <w:r>
        <w:continuationSeparator/>
      </w:r>
    </w:p>
  </w:footnote>
  <w:footnote w:id="1">
    <w:p w14:paraId="7FB57E17" w14:textId="77777777" w:rsidR="00D74480" w:rsidRDefault="00000000">
      <w:pPr>
        <w:pStyle w:val="FootnoteText"/>
        <w:ind w:firstLine="284"/>
        <w:jc w:val="both"/>
      </w:pPr>
      <w:r>
        <w:rPr>
          <w:rStyle w:val="FootnoteReference"/>
        </w:rPr>
        <w:footnoteRef/>
      </w:r>
      <w:r>
        <w:t xml:space="preserve"> Nhiều loại thiết bị y tế đủ tiêu chuẩn vào nhiều nhóm gây khó khăn trong việc lựa chọn phân nhóm; Danh mục thiết bị y tế mua sắm tại các đơn vị rất đa dạng, nhiều chủng loại, vì vậy đơn vị rất khó khăn trong việc thu thập thông tin về Giấy chứng nhận lưu hành tự do để làm cơ sở chọn nhóm; Việc phân nhóm chưa phản ánh được đúng về các mức chất lượng vì trong cùng một nước có nhiều loại thiết bị y tế với mức độ chất lượng khác nhau; Việc phân nhóm cũng không phản ánh đúng về giá của mỗi nhóm, vì trong thực tế, những thiết bị y tế ở nhóm thấp vẫn có thế có giá cao hơn những thiết bị y tế ở nhóm cao.</w:t>
      </w:r>
    </w:p>
  </w:footnote>
  <w:footnote w:id="2">
    <w:p w14:paraId="70B32B4B" w14:textId="77777777" w:rsidR="00D74480" w:rsidRDefault="00000000">
      <w:pPr>
        <w:pStyle w:val="FootnoteText"/>
        <w:ind w:right="-1" w:firstLine="284"/>
        <w:jc w:val="both"/>
        <w:rPr>
          <w:lang w:val="en-GB"/>
        </w:rPr>
      </w:pPr>
      <w:r>
        <w:rPr>
          <w:rStyle w:val="FootnoteReference"/>
        </w:rPr>
        <w:footnoteRef/>
      </w:r>
      <w:r>
        <w:t xml:space="preserve"> SYT Bắc Giang; SYT Kon Tum; BV Hữu nghị Việt Nam Cu Ba Đồng Hới; Viện Pasteur TP. HCM; SYT Đắk Lắk; SYT Bình Dương; SYT Bình Định.</w:t>
      </w:r>
    </w:p>
  </w:footnote>
  <w:footnote w:id="3">
    <w:p w14:paraId="2490CEAA" w14:textId="77777777" w:rsidR="00D74480" w:rsidRDefault="00000000">
      <w:pPr>
        <w:pStyle w:val="FootnoteText"/>
        <w:ind w:right="-1" w:firstLine="284"/>
        <w:jc w:val="both"/>
        <w:rPr>
          <w:lang w:val="en-GB"/>
        </w:rPr>
      </w:pPr>
      <w:r>
        <w:rPr>
          <w:rStyle w:val="FootnoteReference"/>
        </w:rPr>
        <w:footnoteRef/>
      </w:r>
      <w:r>
        <w:t xml:space="preserve"> SYT Bạc Liêu; SYT Hưng Yên; SYT Thái Bình; SYT Thừa Thiên Huế; BV Thống Nhất; BV Mắt Trung ương; BV ĐH Y Dược TP. HCM; BV Bạch Mai; SYT Hậu Giang; SYT Khánh Hòa; SYT Hải Dương; SYT Long An; SYT Cà Mau.</w:t>
      </w:r>
    </w:p>
  </w:footnote>
  <w:footnote w:id="4">
    <w:p w14:paraId="62551151" w14:textId="77777777" w:rsidR="00D74480" w:rsidRDefault="00000000">
      <w:pPr>
        <w:pStyle w:val="FootnoteText"/>
        <w:ind w:right="-1" w:firstLine="284"/>
        <w:jc w:val="both"/>
        <w:rPr>
          <w:spacing w:val="-2"/>
          <w:lang w:val="en-GB"/>
        </w:rPr>
      </w:pPr>
      <w:r>
        <w:rPr>
          <w:rStyle w:val="FootnoteReference"/>
          <w:spacing w:val="-2"/>
        </w:rPr>
        <w:footnoteRef/>
      </w:r>
      <w:r>
        <w:rPr>
          <w:spacing w:val="-2"/>
        </w:rPr>
        <w:t xml:space="preserve"> SYT TP Hồ Chí Minh; SYT Lạng Sơn; SYT Cần Thơ; SYT Thái Nguyên; SYT Hà Tĩnh; SYT Yên Bái; SYT Vĩnh Phúc; SYT Trà Vinh; BV Nhi TW; BV ĐK TW Quảng Nam; SYT Đồng Nai; BV Nhi Trung ương</w:t>
      </w:r>
    </w:p>
  </w:footnote>
  <w:footnote w:id="5">
    <w:p w14:paraId="74864E27" w14:textId="77777777" w:rsidR="00D74480" w:rsidRDefault="00000000">
      <w:pPr>
        <w:pStyle w:val="FootnoteText"/>
        <w:ind w:right="-1" w:firstLine="284"/>
        <w:jc w:val="both"/>
        <w:rPr>
          <w:lang w:val="en-GB"/>
        </w:rPr>
      </w:pPr>
      <w:r>
        <w:rPr>
          <w:rStyle w:val="FootnoteReference"/>
        </w:rPr>
        <w:footnoteRef/>
      </w:r>
      <w:r>
        <w:t xml:space="preserve"> BV Tâm thần TW 2; </w:t>
      </w:r>
      <w:r>
        <w:rPr>
          <w:color w:val="000000"/>
        </w:rPr>
        <w:t xml:space="preserve">SYT Đắk Nông; </w:t>
      </w:r>
      <w:r>
        <w:t>SYT Lâm Đồng; SYT Bình Phước; Viện Pháp y QG.</w:t>
      </w:r>
    </w:p>
  </w:footnote>
  <w:footnote w:id="6">
    <w:p w14:paraId="5F71266D" w14:textId="77777777" w:rsidR="00D74480" w:rsidRDefault="00000000">
      <w:pPr>
        <w:pStyle w:val="FootnoteText"/>
        <w:ind w:right="-1" w:firstLine="284"/>
        <w:jc w:val="both"/>
        <w:rPr>
          <w:lang w:val="en-GB"/>
        </w:rPr>
      </w:pPr>
      <w:r>
        <w:rPr>
          <w:rStyle w:val="FootnoteReference"/>
        </w:rPr>
        <w:footnoteRef/>
      </w:r>
      <w:r>
        <w:t xml:space="preserve"> BV ĐH Y Dược Cần Thơ; Viện Chiến lược và Chính sách Y tế; Viện Pháp y tâm thần trung ương; Viện kiểm nghiệm an toàn vệ sinh thực phẩm QG; Viện Pasteur Nha Trang; SYT Ninh Thuận.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5574"/>
      <w:docPartObj>
        <w:docPartGallery w:val="AutoText"/>
      </w:docPartObj>
    </w:sdtPr>
    <w:sdtContent>
      <w:p w14:paraId="701ADD88" w14:textId="77777777" w:rsidR="00D74480" w:rsidRDefault="00000000">
        <w:pPr>
          <w:pStyle w:val="Header"/>
          <w:jc w:val="center"/>
        </w:pPr>
        <w:r>
          <w:fldChar w:fldCharType="begin"/>
        </w:r>
        <w:r>
          <w:instrText xml:space="preserve"> PAGE   \* MERGEFORMAT </w:instrText>
        </w:r>
        <w:r>
          <w:fldChar w:fldCharType="separate"/>
        </w:r>
        <w:r>
          <w:t>12</w:t>
        </w:r>
        <w:r>
          <w:fldChar w:fldCharType="end"/>
        </w:r>
      </w:p>
    </w:sdtContent>
  </w:sdt>
  <w:p w14:paraId="51B1903C" w14:textId="77777777" w:rsidR="00D74480" w:rsidRDefault="00D74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12577"/>
      <w:docPartObj>
        <w:docPartGallery w:val="AutoText"/>
      </w:docPartObj>
    </w:sdtPr>
    <w:sdtContent>
      <w:p w14:paraId="5ADDF3B7" w14:textId="77777777" w:rsidR="00D74480" w:rsidRDefault="00000000">
        <w:pPr>
          <w:pStyle w:val="Header"/>
          <w:jc w:val="center"/>
        </w:pPr>
        <w:r>
          <w:fldChar w:fldCharType="begin"/>
        </w:r>
        <w:r>
          <w:instrText xml:space="preserve"> PAGE   \* MERGEFORMAT </w:instrText>
        </w:r>
        <w:r>
          <w:fldChar w:fldCharType="separate"/>
        </w:r>
        <w:r>
          <w:t>12</w:t>
        </w:r>
        <w:r>
          <w:fldChar w:fldCharType="end"/>
        </w:r>
      </w:p>
    </w:sdtContent>
  </w:sdt>
  <w:p w14:paraId="0FDB932B" w14:textId="77777777" w:rsidR="00D74480" w:rsidRDefault="00D74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32927"/>
    <w:multiLevelType w:val="singleLevel"/>
    <w:tmpl w:val="2ED32927"/>
    <w:lvl w:ilvl="0">
      <w:start w:val="1"/>
      <w:numFmt w:val="decimal"/>
      <w:suff w:val="space"/>
      <w:lvlText w:val="%1."/>
      <w:lvlJc w:val="left"/>
    </w:lvl>
  </w:abstractNum>
  <w:num w:numId="1" w16cid:durableId="142491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96"/>
    <w:rsid w:val="00007651"/>
    <w:rsid w:val="0002056A"/>
    <w:rsid w:val="00025345"/>
    <w:rsid w:val="00030127"/>
    <w:rsid w:val="00050251"/>
    <w:rsid w:val="000560EE"/>
    <w:rsid w:val="0005745E"/>
    <w:rsid w:val="00074E47"/>
    <w:rsid w:val="00074E90"/>
    <w:rsid w:val="00082F03"/>
    <w:rsid w:val="000D3C62"/>
    <w:rsid w:val="00100692"/>
    <w:rsid w:val="00106278"/>
    <w:rsid w:val="00123479"/>
    <w:rsid w:val="00137C2A"/>
    <w:rsid w:val="00156CF8"/>
    <w:rsid w:val="00162E3C"/>
    <w:rsid w:val="00167A2F"/>
    <w:rsid w:val="001713ED"/>
    <w:rsid w:val="00176D77"/>
    <w:rsid w:val="0019496D"/>
    <w:rsid w:val="001A09FA"/>
    <w:rsid w:val="001A2A9F"/>
    <w:rsid w:val="001A390B"/>
    <w:rsid w:val="001A7969"/>
    <w:rsid w:val="001B49A8"/>
    <w:rsid w:val="001B6E7B"/>
    <w:rsid w:val="001C755D"/>
    <w:rsid w:val="001D527A"/>
    <w:rsid w:val="001E0FAE"/>
    <w:rsid w:val="001E6716"/>
    <w:rsid w:val="00202195"/>
    <w:rsid w:val="002071A1"/>
    <w:rsid w:val="00215BE9"/>
    <w:rsid w:val="002613CE"/>
    <w:rsid w:val="00273994"/>
    <w:rsid w:val="00281A42"/>
    <w:rsid w:val="002A1B7F"/>
    <w:rsid w:val="002B04E8"/>
    <w:rsid w:val="002B1E88"/>
    <w:rsid w:val="002B59A3"/>
    <w:rsid w:val="002C2D7A"/>
    <w:rsid w:val="002D6806"/>
    <w:rsid w:val="002F34E9"/>
    <w:rsid w:val="0031084D"/>
    <w:rsid w:val="00311894"/>
    <w:rsid w:val="0032100A"/>
    <w:rsid w:val="00321110"/>
    <w:rsid w:val="0032396F"/>
    <w:rsid w:val="00342274"/>
    <w:rsid w:val="0036156E"/>
    <w:rsid w:val="00384AF5"/>
    <w:rsid w:val="003D500A"/>
    <w:rsid w:val="003E2301"/>
    <w:rsid w:val="003E36A3"/>
    <w:rsid w:val="003E747D"/>
    <w:rsid w:val="004009D7"/>
    <w:rsid w:val="00420C71"/>
    <w:rsid w:val="004327FF"/>
    <w:rsid w:val="00441CCE"/>
    <w:rsid w:val="00456CD1"/>
    <w:rsid w:val="0046487A"/>
    <w:rsid w:val="00484A5D"/>
    <w:rsid w:val="00485B22"/>
    <w:rsid w:val="00493B9E"/>
    <w:rsid w:val="004A2749"/>
    <w:rsid w:val="004A5585"/>
    <w:rsid w:val="004B3A68"/>
    <w:rsid w:val="004C3B5E"/>
    <w:rsid w:val="004E1C4A"/>
    <w:rsid w:val="005121D0"/>
    <w:rsid w:val="00530A78"/>
    <w:rsid w:val="00535A2C"/>
    <w:rsid w:val="005374F1"/>
    <w:rsid w:val="00547DE3"/>
    <w:rsid w:val="00585F81"/>
    <w:rsid w:val="00586E98"/>
    <w:rsid w:val="005B3CA2"/>
    <w:rsid w:val="005B41A0"/>
    <w:rsid w:val="005B6169"/>
    <w:rsid w:val="005D2D53"/>
    <w:rsid w:val="005F7B60"/>
    <w:rsid w:val="00622B72"/>
    <w:rsid w:val="0062397F"/>
    <w:rsid w:val="00632E51"/>
    <w:rsid w:val="00636F4B"/>
    <w:rsid w:val="00637CD6"/>
    <w:rsid w:val="00664A94"/>
    <w:rsid w:val="0066705C"/>
    <w:rsid w:val="00671037"/>
    <w:rsid w:val="00685373"/>
    <w:rsid w:val="006B44E1"/>
    <w:rsid w:val="006D35DF"/>
    <w:rsid w:val="006E74E4"/>
    <w:rsid w:val="006F4A35"/>
    <w:rsid w:val="00715EB4"/>
    <w:rsid w:val="007263F9"/>
    <w:rsid w:val="0076251A"/>
    <w:rsid w:val="0076773D"/>
    <w:rsid w:val="007756DC"/>
    <w:rsid w:val="00775D5E"/>
    <w:rsid w:val="007820E2"/>
    <w:rsid w:val="00790CBA"/>
    <w:rsid w:val="0079122B"/>
    <w:rsid w:val="007D25B4"/>
    <w:rsid w:val="007D42CC"/>
    <w:rsid w:val="007D5D42"/>
    <w:rsid w:val="007D6764"/>
    <w:rsid w:val="007E4214"/>
    <w:rsid w:val="007E45A5"/>
    <w:rsid w:val="007E5F89"/>
    <w:rsid w:val="007E6847"/>
    <w:rsid w:val="007E777B"/>
    <w:rsid w:val="007F37FF"/>
    <w:rsid w:val="0080710D"/>
    <w:rsid w:val="0081044B"/>
    <w:rsid w:val="00811780"/>
    <w:rsid w:val="00837B74"/>
    <w:rsid w:val="008401F0"/>
    <w:rsid w:val="00844C85"/>
    <w:rsid w:val="00850F59"/>
    <w:rsid w:val="00851409"/>
    <w:rsid w:val="008524A0"/>
    <w:rsid w:val="00854F50"/>
    <w:rsid w:val="008A11C5"/>
    <w:rsid w:val="008A24FF"/>
    <w:rsid w:val="008D2B9B"/>
    <w:rsid w:val="008F3FBE"/>
    <w:rsid w:val="008F7C13"/>
    <w:rsid w:val="009018BD"/>
    <w:rsid w:val="009024CB"/>
    <w:rsid w:val="00937395"/>
    <w:rsid w:val="0093753A"/>
    <w:rsid w:val="0094351F"/>
    <w:rsid w:val="009439A7"/>
    <w:rsid w:val="00945E9A"/>
    <w:rsid w:val="009556CD"/>
    <w:rsid w:val="00955C0F"/>
    <w:rsid w:val="00957415"/>
    <w:rsid w:val="00965876"/>
    <w:rsid w:val="00984348"/>
    <w:rsid w:val="009A4FDD"/>
    <w:rsid w:val="009A76AD"/>
    <w:rsid w:val="009B35E6"/>
    <w:rsid w:val="009B5485"/>
    <w:rsid w:val="009D11EC"/>
    <w:rsid w:val="009D354A"/>
    <w:rsid w:val="009F020E"/>
    <w:rsid w:val="009F3897"/>
    <w:rsid w:val="00A0378E"/>
    <w:rsid w:val="00A06E33"/>
    <w:rsid w:val="00A17009"/>
    <w:rsid w:val="00A24709"/>
    <w:rsid w:val="00A473E5"/>
    <w:rsid w:val="00A57AB5"/>
    <w:rsid w:val="00A7559C"/>
    <w:rsid w:val="00A82A4E"/>
    <w:rsid w:val="00A87F69"/>
    <w:rsid w:val="00AA2917"/>
    <w:rsid w:val="00AD7FF4"/>
    <w:rsid w:val="00AF3960"/>
    <w:rsid w:val="00B173A3"/>
    <w:rsid w:val="00B402C1"/>
    <w:rsid w:val="00B511D7"/>
    <w:rsid w:val="00B52155"/>
    <w:rsid w:val="00B553BD"/>
    <w:rsid w:val="00B65B4E"/>
    <w:rsid w:val="00B66CBD"/>
    <w:rsid w:val="00B7397D"/>
    <w:rsid w:val="00B76B2F"/>
    <w:rsid w:val="00B80AF2"/>
    <w:rsid w:val="00B83E6D"/>
    <w:rsid w:val="00B86832"/>
    <w:rsid w:val="00B96EC7"/>
    <w:rsid w:val="00BA1DD2"/>
    <w:rsid w:val="00BD4BF5"/>
    <w:rsid w:val="00BD704F"/>
    <w:rsid w:val="00BF2061"/>
    <w:rsid w:val="00C009BC"/>
    <w:rsid w:val="00C14C21"/>
    <w:rsid w:val="00C20697"/>
    <w:rsid w:val="00C21F72"/>
    <w:rsid w:val="00C31B1A"/>
    <w:rsid w:val="00C3541A"/>
    <w:rsid w:val="00C447E8"/>
    <w:rsid w:val="00C51B0F"/>
    <w:rsid w:val="00C57C6F"/>
    <w:rsid w:val="00C647EE"/>
    <w:rsid w:val="00C70519"/>
    <w:rsid w:val="00C77154"/>
    <w:rsid w:val="00C817A1"/>
    <w:rsid w:val="00C93176"/>
    <w:rsid w:val="00CA39B0"/>
    <w:rsid w:val="00CA44D7"/>
    <w:rsid w:val="00CC28DF"/>
    <w:rsid w:val="00CD021F"/>
    <w:rsid w:val="00CD3968"/>
    <w:rsid w:val="00D04D06"/>
    <w:rsid w:val="00D20B96"/>
    <w:rsid w:val="00D32EEB"/>
    <w:rsid w:val="00D3557D"/>
    <w:rsid w:val="00D4411D"/>
    <w:rsid w:val="00D46A3D"/>
    <w:rsid w:val="00D65E6A"/>
    <w:rsid w:val="00D74480"/>
    <w:rsid w:val="00D751A4"/>
    <w:rsid w:val="00D97122"/>
    <w:rsid w:val="00DA33FE"/>
    <w:rsid w:val="00DA5E6E"/>
    <w:rsid w:val="00DB54E6"/>
    <w:rsid w:val="00DB57B2"/>
    <w:rsid w:val="00DC212E"/>
    <w:rsid w:val="00DD1C3B"/>
    <w:rsid w:val="00DE5B87"/>
    <w:rsid w:val="00E029C0"/>
    <w:rsid w:val="00E17B87"/>
    <w:rsid w:val="00E341F5"/>
    <w:rsid w:val="00E35DE0"/>
    <w:rsid w:val="00E35FDB"/>
    <w:rsid w:val="00E41661"/>
    <w:rsid w:val="00E511F7"/>
    <w:rsid w:val="00E5729B"/>
    <w:rsid w:val="00E57FAF"/>
    <w:rsid w:val="00E644EF"/>
    <w:rsid w:val="00E65A89"/>
    <w:rsid w:val="00E75021"/>
    <w:rsid w:val="00E83AFB"/>
    <w:rsid w:val="00E873BF"/>
    <w:rsid w:val="00EA13DD"/>
    <w:rsid w:val="00F070E0"/>
    <w:rsid w:val="00F1126C"/>
    <w:rsid w:val="00F138D1"/>
    <w:rsid w:val="00F145CB"/>
    <w:rsid w:val="00F363DF"/>
    <w:rsid w:val="00F56730"/>
    <w:rsid w:val="00F65CDE"/>
    <w:rsid w:val="00F85B46"/>
    <w:rsid w:val="00FA432B"/>
    <w:rsid w:val="00FA48B4"/>
    <w:rsid w:val="00FA759B"/>
    <w:rsid w:val="00FB1546"/>
    <w:rsid w:val="00FB1A68"/>
    <w:rsid w:val="00FC2987"/>
    <w:rsid w:val="00FC671C"/>
    <w:rsid w:val="00FE0032"/>
    <w:rsid w:val="00FE5F72"/>
    <w:rsid w:val="00FE6F55"/>
    <w:rsid w:val="00FF2523"/>
    <w:rsid w:val="05EE73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978FDA"/>
  <w15:docId w15:val="{23EDED11-B867-4D0D-87CC-AA7D79E2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Indent2">
    <w:name w:val="Body Text Indent 2"/>
    <w:basedOn w:val="Normal"/>
    <w:link w:val="BodyTextIndent2Char"/>
    <w:unhideWhenUsed/>
    <w:pPr>
      <w:spacing w:after="120" w:line="480" w:lineRule="auto"/>
      <w:ind w:left="360"/>
    </w:pPr>
    <w:rPr>
      <w:rFonts w:ascii="Times New Roman" w:eastAsia="Times New Roman" w:hAnsi="Times New Roman" w:cs="Times New Roman"/>
      <w:kern w:val="0"/>
      <w:sz w:val="28"/>
      <w:szCs w:val="28"/>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unhideWhenUsed/>
    <w:rPr>
      <w:vertAlign w:val="superscript"/>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uiPriority w:val="99"/>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Heading3Char1">
    <w:name w:val="Heading 3 Char1"/>
    <w:locked/>
    <w:rPr>
      <w:rFonts w:ascii="Times New Roman" w:eastAsia="Times New Roman" w:hAnsi="Times New Roman"/>
      <w:b/>
      <w:sz w:val="28"/>
      <w:lang w:val="zh-CN" w:eastAsia="zh-CN"/>
    </w:rPr>
  </w:style>
  <w:style w:type="character" w:customStyle="1" w:styleId="None">
    <w:name w:val="None"/>
  </w:style>
  <w:style w:type="character" w:customStyle="1" w:styleId="BodyTextIndent2Char">
    <w:name w:val="Body Text Indent 2 Char"/>
    <w:basedOn w:val="DefaultParagraphFont"/>
    <w:link w:val="BodyTextIndent2"/>
    <w:rPr>
      <w:rFonts w:ascii="Times New Roman" w:eastAsia="Times New Roman" w:hAnsi="Times New Roman" w:cs="Times New Roman"/>
      <w:kern w:val="0"/>
      <w:sz w:val="28"/>
      <w:szCs w:val="28"/>
      <w:lang w:val="en-US"/>
      <w14:ligatures w14:val="none"/>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Times New Roman" w:eastAsia="Times New Roman" w:hAnsi="Times New Roman" w:cs="Times New Roman"/>
      <w:kern w:val="0"/>
      <w:lang w:val="vi"/>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rPr>
      <w:rFonts w:ascii="Times New Roman" w:eastAsia="Times New Roman" w:hAnsi="Times New Roman" w:cs="Times New Roman"/>
      <w:kern w:val="0"/>
      <w:sz w:val="20"/>
      <w:szCs w:val="20"/>
      <w:lang w:val="en-US"/>
      <w14:ligatures w14:val="none"/>
    </w:rPr>
  </w:style>
  <w:style w:type="character" w:customStyle="1" w:styleId="NormalWebChar">
    <w:name w:val="Normal (Web) Char"/>
    <w:link w:val="NormalWeb"/>
    <w:uiPriority w:val="99"/>
    <w:qFormat/>
    <w:lock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2203AAA-2566-4F61-A19B-A556C8EAF9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5991</Words>
  <Characters>34154</Characters>
  <Application>Microsoft Office Word</Application>
  <DocSecurity>0</DocSecurity>
  <Lines>284</Lines>
  <Paragraphs>80</Paragraphs>
  <ScaleCrop>false</ScaleCrop>
  <Company/>
  <LinksUpToDate>false</LinksUpToDate>
  <CharactersWithSpaces>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CLSD</dc:creator>
  <cp:lastModifiedBy>Dzung Bui</cp:lastModifiedBy>
  <cp:revision>6</cp:revision>
  <dcterms:created xsi:type="dcterms:W3CDTF">2025-11-25T11:03:00Z</dcterms:created>
  <dcterms:modified xsi:type="dcterms:W3CDTF">2025-11-25T11:38:00Z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B8DA246BCECD4FAE92AFDD58406EDAF1_12</vt:lpwstr>
  </property>
</Properties>
</file>